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921" w:rsidRPr="00DA040A" w:rsidRDefault="00144921" w:rsidP="003D3455">
      <w:pPr>
        <w:ind w:firstLine="0"/>
        <w:jc w:val="center"/>
        <w:rPr>
          <w:rFonts w:eastAsia="黑体"/>
          <w:b/>
          <w:sz w:val="32"/>
        </w:rPr>
      </w:pPr>
    </w:p>
    <w:p w:rsidR="00144921" w:rsidRPr="00DA040A" w:rsidRDefault="00144921" w:rsidP="003D3455">
      <w:pPr>
        <w:ind w:firstLine="0"/>
        <w:jc w:val="center"/>
        <w:rPr>
          <w:rFonts w:eastAsia="黑体"/>
          <w:b/>
          <w:sz w:val="32"/>
        </w:rPr>
      </w:pPr>
    </w:p>
    <w:p w:rsidR="00144921" w:rsidRPr="00DA040A" w:rsidRDefault="00144921" w:rsidP="003D3455">
      <w:pPr>
        <w:ind w:firstLine="0"/>
        <w:jc w:val="center"/>
        <w:rPr>
          <w:rFonts w:eastAsia="黑体"/>
          <w:b/>
          <w:sz w:val="32"/>
        </w:rPr>
      </w:pPr>
    </w:p>
    <w:p w:rsidR="00144921" w:rsidRPr="00DA040A" w:rsidRDefault="00144921" w:rsidP="003D3455">
      <w:pPr>
        <w:ind w:firstLine="0"/>
        <w:jc w:val="center"/>
        <w:rPr>
          <w:rFonts w:eastAsia="黑体"/>
          <w:b/>
          <w:sz w:val="32"/>
        </w:rPr>
      </w:pPr>
    </w:p>
    <w:p w:rsidR="00E86808" w:rsidRDefault="00E86808" w:rsidP="00E86808">
      <w:pPr>
        <w:ind w:firstLine="0"/>
        <w:jc w:val="center"/>
        <w:outlineLvl w:val="0"/>
        <w:rPr>
          <w:rFonts w:eastAsia="黑体" w:hint="eastAsia"/>
          <w:b/>
          <w:sz w:val="32"/>
        </w:rPr>
      </w:pPr>
      <w:r>
        <w:rPr>
          <w:rFonts w:eastAsia="黑体" w:hint="eastAsia"/>
          <w:b/>
          <w:sz w:val="32"/>
        </w:rPr>
        <w:t xml:space="preserve">Research Report </w:t>
      </w:r>
    </w:p>
    <w:p w:rsidR="00E86808" w:rsidRDefault="00E86808" w:rsidP="00E86808">
      <w:pPr>
        <w:ind w:firstLine="0"/>
        <w:jc w:val="center"/>
        <w:outlineLvl w:val="0"/>
        <w:rPr>
          <w:rFonts w:eastAsia="黑体" w:hint="eastAsia"/>
          <w:b/>
          <w:sz w:val="32"/>
        </w:rPr>
      </w:pPr>
      <w:smartTag w:uri="urn:schemas-microsoft-com:office:smarttags" w:element="place">
        <w:smartTag w:uri="urn:schemas-microsoft-com:office:smarttags" w:element="PlaceName">
          <w:r>
            <w:rPr>
              <w:rFonts w:eastAsia="黑体" w:hint="eastAsia"/>
              <w:b/>
              <w:sz w:val="32"/>
            </w:rPr>
            <w:t>Chinese</w:t>
          </w:r>
        </w:smartTag>
        <w:r>
          <w:rPr>
            <w:rFonts w:eastAsia="黑体" w:hint="eastAsia"/>
            <w:b/>
            <w:sz w:val="32"/>
          </w:rPr>
          <w:t xml:space="preserve"> </w:t>
        </w:r>
        <w:smartTag w:uri="urn:schemas-microsoft-com:office:smarttags" w:element="PlaceType">
          <w:r>
            <w:rPr>
              <w:rFonts w:eastAsia="黑体" w:hint="eastAsia"/>
              <w:b/>
              <w:sz w:val="32"/>
            </w:rPr>
            <w:t>City</w:t>
          </w:r>
        </w:smartTag>
      </w:smartTag>
      <w:r>
        <w:rPr>
          <w:rFonts w:eastAsia="黑体" w:hint="eastAsia"/>
          <w:b/>
          <w:sz w:val="32"/>
        </w:rPr>
        <w:t xml:space="preserve"> Energy Efficiency Evaluation</w:t>
      </w:r>
    </w:p>
    <w:p w:rsidR="00E86808" w:rsidRPr="00DA040A" w:rsidRDefault="00E86808" w:rsidP="00E86808">
      <w:pPr>
        <w:ind w:firstLine="0"/>
        <w:jc w:val="center"/>
        <w:outlineLvl w:val="0"/>
        <w:rPr>
          <w:rFonts w:eastAsia="黑体" w:hint="eastAsia"/>
          <w:b/>
          <w:sz w:val="32"/>
        </w:rPr>
      </w:pPr>
      <w:r>
        <w:rPr>
          <w:rFonts w:eastAsia="黑体" w:hint="eastAsia"/>
          <w:b/>
          <w:sz w:val="32"/>
        </w:rPr>
        <w:t>Press Release</w:t>
      </w:r>
    </w:p>
    <w:p w:rsidR="00144921" w:rsidRPr="00DA040A" w:rsidRDefault="00144921" w:rsidP="003D3455">
      <w:pPr>
        <w:ind w:firstLine="0"/>
        <w:jc w:val="center"/>
        <w:rPr>
          <w:rFonts w:eastAsia="黑体"/>
          <w:b/>
          <w:sz w:val="32"/>
        </w:rPr>
      </w:pPr>
    </w:p>
    <w:p w:rsidR="00DB62C0" w:rsidRDefault="00972E3C" w:rsidP="00951C91">
      <w:pPr>
        <w:ind w:firstLine="0"/>
        <w:jc w:val="center"/>
        <w:rPr>
          <w:rFonts w:eastAsia="黑体"/>
          <w:b/>
          <w:sz w:val="44"/>
          <w:szCs w:val="56"/>
        </w:rPr>
      </w:pPr>
      <w:r w:rsidRPr="00DA040A">
        <w:rPr>
          <w:rFonts w:eastAsia="黑体"/>
          <w:b/>
          <w:sz w:val="44"/>
          <w:szCs w:val="56"/>
        </w:rPr>
        <w:t>中国城市能源效率</w:t>
      </w:r>
      <w:r w:rsidR="00951C91" w:rsidRPr="00DA040A">
        <w:rPr>
          <w:rFonts w:eastAsia="黑体" w:hint="eastAsia"/>
          <w:b/>
          <w:sz w:val="44"/>
          <w:szCs w:val="56"/>
        </w:rPr>
        <w:t>评估</w:t>
      </w:r>
      <w:r w:rsidR="00DB62C0">
        <w:rPr>
          <w:rFonts w:eastAsia="黑体" w:hint="eastAsia"/>
          <w:b/>
          <w:sz w:val="44"/>
          <w:szCs w:val="56"/>
        </w:rPr>
        <w:t>研究</w:t>
      </w:r>
      <w:r w:rsidR="00951C91" w:rsidRPr="00DA040A">
        <w:rPr>
          <w:rFonts w:eastAsia="黑体" w:hint="eastAsia"/>
          <w:b/>
          <w:sz w:val="44"/>
          <w:szCs w:val="56"/>
        </w:rPr>
        <w:t>报告</w:t>
      </w:r>
      <w:r w:rsidR="00962766" w:rsidRPr="00DA040A">
        <w:rPr>
          <w:rFonts w:eastAsia="黑体" w:hint="eastAsia"/>
          <w:b/>
          <w:sz w:val="44"/>
          <w:szCs w:val="56"/>
        </w:rPr>
        <w:t xml:space="preserve"> </w:t>
      </w:r>
    </w:p>
    <w:p w:rsidR="00015DA1" w:rsidRPr="00DA040A" w:rsidRDefault="00962766" w:rsidP="00951C91">
      <w:pPr>
        <w:ind w:firstLine="0"/>
        <w:jc w:val="center"/>
        <w:rPr>
          <w:rFonts w:eastAsia="黑体"/>
          <w:b/>
          <w:sz w:val="44"/>
          <w:szCs w:val="56"/>
        </w:rPr>
      </w:pPr>
      <w:r w:rsidRPr="00DA040A">
        <w:rPr>
          <w:rFonts w:eastAsia="黑体" w:hint="eastAsia"/>
          <w:b/>
          <w:sz w:val="44"/>
          <w:szCs w:val="56"/>
        </w:rPr>
        <w:t>发布版</w:t>
      </w:r>
    </w:p>
    <w:p w:rsidR="00144921" w:rsidRPr="00DA040A" w:rsidRDefault="00144921" w:rsidP="003D3455">
      <w:pPr>
        <w:ind w:firstLine="0"/>
        <w:jc w:val="center"/>
        <w:rPr>
          <w:rFonts w:eastAsia="黑体"/>
          <w:b/>
          <w:sz w:val="44"/>
        </w:rPr>
      </w:pPr>
    </w:p>
    <w:p w:rsidR="00144921" w:rsidRPr="00DA040A" w:rsidRDefault="00144921" w:rsidP="003D3455">
      <w:pPr>
        <w:ind w:firstLine="0"/>
        <w:jc w:val="center"/>
        <w:rPr>
          <w:rFonts w:eastAsia="黑体"/>
          <w:b/>
          <w:sz w:val="44"/>
        </w:rPr>
      </w:pPr>
    </w:p>
    <w:p w:rsidR="00144921" w:rsidRPr="00DA040A" w:rsidRDefault="00144921" w:rsidP="003D3455">
      <w:pPr>
        <w:ind w:firstLine="0"/>
        <w:jc w:val="center"/>
        <w:rPr>
          <w:rFonts w:eastAsia="黑体"/>
          <w:b/>
          <w:sz w:val="44"/>
        </w:rPr>
      </w:pPr>
    </w:p>
    <w:p w:rsidR="00DB496C" w:rsidRPr="00DA040A" w:rsidRDefault="00DB496C" w:rsidP="003D3455">
      <w:pPr>
        <w:ind w:firstLine="0"/>
        <w:jc w:val="center"/>
        <w:rPr>
          <w:rFonts w:eastAsia="黑体"/>
          <w:b/>
          <w:sz w:val="44"/>
        </w:rPr>
      </w:pPr>
    </w:p>
    <w:p w:rsidR="0069719F" w:rsidRPr="00DA040A" w:rsidRDefault="0069719F" w:rsidP="003D3455">
      <w:pPr>
        <w:ind w:firstLine="0"/>
        <w:jc w:val="center"/>
        <w:rPr>
          <w:rFonts w:eastAsia="黑体"/>
          <w:b/>
          <w:sz w:val="44"/>
        </w:rPr>
      </w:pPr>
    </w:p>
    <w:p w:rsidR="0069719F" w:rsidRPr="00DA040A" w:rsidRDefault="0069719F" w:rsidP="003D3455">
      <w:pPr>
        <w:ind w:firstLine="0"/>
        <w:jc w:val="center"/>
        <w:rPr>
          <w:rFonts w:eastAsia="黑体"/>
          <w:b/>
          <w:sz w:val="44"/>
        </w:rPr>
      </w:pPr>
    </w:p>
    <w:p w:rsidR="00144921" w:rsidRDefault="00144921" w:rsidP="003B09E0">
      <w:pPr>
        <w:ind w:firstLine="0"/>
        <w:jc w:val="center"/>
        <w:rPr>
          <w:rFonts w:eastAsia="黑体" w:hint="eastAsia"/>
          <w:b/>
          <w:szCs w:val="40"/>
        </w:rPr>
      </w:pPr>
      <w:r w:rsidRPr="00DA040A">
        <w:rPr>
          <w:rFonts w:eastAsia="黑体"/>
          <w:b/>
          <w:szCs w:val="40"/>
        </w:rPr>
        <w:t>中国人民大学环境政策与环境规划研究所</w:t>
      </w:r>
    </w:p>
    <w:p w:rsidR="00E86808" w:rsidRPr="00DA040A" w:rsidRDefault="00E86808" w:rsidP="003B09E0">
      <w:pPr>
        <w:ind w:firstLine="0"/>
        <w:jc w:val="center"/>
        <w:rPr>
          <w:rFonts w:eastAsia="黑体"/>
          <w:b/>
          <w:szCs w:val="40"/>
        </w:rPr>
      </w:pPr>
      <w:r>
        <w:rPr>
          <w:rFonts w:eastAsia="黑体" w:hint="eastAsia"/>
          <w:b/>
          <w:szCs w:val="40"/>
        </w:rPr>
        <w:t xml:space="preserve">Environmental Policy and Planning Institute, </w:t>
      </w:r>
      <w:smartTag w:uri="urn:schemas-microsoft-com:office:smarttags" w:element="PlaceName">
        <w:r>
          <w:rPr>
            <w:rFonts w:eastAsia="黑体" w:hint="eastAsia"/>
            <w:b/>
            <w:szCs w:val="40"/>
          </w:rPr>
          <w:t>Renmin</w:t>
        </w:r>
      </w:smartTag>
      <w:r>
        <w:rPr>
          <w:rFonts w:eastAsia="黑体" w:hint="eastAsia"/>
          <w:b/>
          <w:szCs w:val="40"/>
        </w:rPr>
        <w:t xml:space="preserve"> </w:t>
      </w:r>
      <w:smartTag w:uri="urn:schemas-microsoft-com:office:smarttags" w:element="PlaceType">
        <w:r>
          <w:rPr>
            <w:rFonts w:eastAsia="黑体" w:hint="eastAsia"/>
            <w:b/>
            <w:szCs w:val="40"/>
          </w:rPr>
          <w:t>University</w:t>
        </w:r>
      </w:smartTag>
      <w:r>
        <w:rPr>
          <w:rFonts w:eastAsia="黑体" w:hint="eastAsia"/>
          <w:b/>
          <w:szCs w:val="40"/>
        </w:rPr>
        <w:t xml:space="preserve"> of </w:t>
      </w:r>
      <w:smartTag w:uri="urn:schemas-microsoft-com:office:smarttags" w:element="place">
        <w:smartTag w:uri="urn:schemas-microsoft-com:office:smarttags" w:element="country-region">
          <w:r>
            <w:rPr>
              <w:rFonts w:eastAsia="黑体" w:hint="eastAsia"/>
              <w:b/>
              <w:szCs w:val="40"/>
            </w:rPr>
            <w:t>China</w:t>
          </w:r>
        </w:smartTag>
      </w:smartTag>
    </w:p>
    <w:p w:rsidR="003B09E0" w:rsidRDefault="00DB62C0" w:rsidP="003B09E0">
      <w:pPr>
        <w:ind w:firstLine="0"/>
        <w:jc w:val="center"/>
        <w:rPr>
          <w:rFonts w:eastAsia="黑体" w:hint="eastAsia"/>
          <w:b/>
          <w:szCs w:val="40"/>
        </w:rPr>
      </w:pPr>
      <w:r>
        <w:rPr>
          <w:rFonts w:eastAsia="黑体" w:hint="eastAsia"/>
          <w:b/>
          <w:szCs w:val="40"/>
        </w:rPr>
        <w:t>北京数汇通环境技术研究院</w:t>
      </w:r>
    </w:p>
    <w:p w:rsidR="00E86808" w:rsidRDefault="00E86808" w:rsidP="003B09E0">
      <w:pPr>
        <w:ind w:firstLine="0"/>
        <w:jc w:val="center"/>
        <w:rPr>
          <w:rFonts w:eastAsia="黑体"/>
          <w:b/>
          <w:szCs w:val="40"/>
        </w:rPr>
      </w:pPr>
      <w:smartTag w:uri="urn:schemas-microsoft-com:office:smarttags" w:element="place">
        <w:smartTag w:uri="urn:schemas-microsoft-com:office:smarttags" w:element="City">
          <w:r w:rsidRPr="00E61767">
            <w:rPr>
              <w:rFonts w:eastAsia="黑体"/>
              <w:b/>
              <w:szCs w:val="40"/>
            </w:rPr>
            <w:t>Beijing</w:t>
          </w:r>
        </w:smartTag>
      </w:smartTag>
      <w:r w:rsidRPr="00E61767">
        <w:rPr>
          <w:rFonts w:eastAsia="黑体"/>
          <w:b/>
          <w:szCs w:val="40"/>
        </w:rPr>
        <w:t xml:space="preserve"> DigiShare Environmental Technology Institute (DigiShare)</w:t>
      </w:r>
    </w:p>
    <w:p w:rsidR="00E86808" w:rsidRDefault="00DB62C0" w:rsidP="00E86808">
      <w:pPr>
        <w:ind w:firstLine="0"/>
        <w:jc w:val="center"/>
        <w:rPr>
          <w:rFonts w:eastAsia="黑体" w:hint="eastAsia"/>
          <w:b/>
          <w:szCs w:val="40"/>
        </w:rPr>
      </w:pPr>
      <w:r>
        <w:rPr>
          <w:rFonts w:eastAsia="黑体" w:hint="eastAsia"/>
          <w:b/>
          <w:szCs w:val="40"/>
        </w:rPr>
        <w:t>中国人民大学统计学院</w:t>
      </w:r>
    </w:p>
    <w:p w:rsidR="00E86808" w:rsidRPr="00E86808" w:rsidRDefault="00E86808" w:rsidP="003B09E0">
      <w:pPr>
        <w:ind w:firstLine="0"/>
        <w:jc w:val="center"/>
        <w:rPr>
          <w:rFonts w:eastAsia="黑体"/>
          <w:b/>
          <w:szCs w:val="40"/>
        </w:rPr>
      </w:pPr>
      <w:r>
        <w:rPr>
          <w:rFonts w:eastAsia="黑体" w:hint="eastAsia"/>
          <w:b/>
          <w:szCs w:val="40"/>
        </w:rPr>
        <w:t>School of Statistics, Renmin University of China</w:t>
      </w:r>
    </w:p>
    <w:p w:rsidR="003B09E0" w:rsidRPr="00DA040A" w:rsidRDefault="003B09E0" w:rsidP="003B09E0">
      <w:pPr>
        <w:ind w:firstLine="0"/>
        <w:jc w:val="center"/>
        <w:rPr>
          <w:rFonts w:eastAsia="黑体"/>
          <w:b/>
          <w:szCs w:val="40"/>
        </w:rPr>
      </w:pPr>
      <w:r w:rsidRPr="00DA040A">
        <w:rPr>
          <w:rFonts w:eastAsia="黑体" w:hint="eastAsia"/>
          <w:b/>
          <w:szCs w:val="40"/>
        </w:rPr>
        <w:t>二</w:t>
      </w:r>
      <w:r w:rsidRPr="00DA040A">
        <w:rPr>
          <w:rFonts w:eastAsia="黑体" w:hint="eastAsia"/>
          <w:b/>
          <w:szCs w:val="40"/>
        </w:rPr>
        <w:t>O</w:t>
      </w:r>
      <w:r w:rsidRPr="00DA040A">
        <w:rPr>
          <w:rFonts w:eastAsia="黑体" w:hint="eastAsia"/>
          <w:b/>
          <w:szCs w:val="40"/>
        </w:rPr>
        <w:t>一一年</w:t>
      </w:r>
      <w:r w:rsidR="00E86808">
        <w:rPr>
          <w:rFonts w:eastAsia="黑体" w:hint="eastAsia"/>
          <w:b/>
          <w:szCs w:val="40"/>
        </w:rPr>
        <w:t>四</w:t>
      </w:r>
      <w:r w:rsidR="00B24797">
        <w:rPr>
          <w:rFonts w:eastAsia="黑体" w:hint="eastAsia"/>
          <w:b/>
          <w:szCs w:val="40"/>
        </w:rPr>
        <w:t>月</w:t>
      </w:r>
      <w:r w:rsidR="00E86808">
        <w:rPr>
          <w:rFonts w:eastAsia="黑体" w:hint="eastAsia"/>
          <w:b/>
          <w:szCs w:val="40"/>
        </w:rPr>
        <w:t>十六</w:t>
      </w:r>
      <w:r w:rsidRPr="00DA040A">
        <w:rPr>
          <w:rFonts w:eastAsia="黑体" w:hint="eastAsia"/>
          <w:b/>
          <w:szCs w:val="40"/>
        </w:rPr>
        <w:t>日</w:t>
      </w:r>
    </w:p>
    <w:p w:rsidR="00A026E9" w:rsidRPr="00DA040A" w:rsidRDefault="00E86808" w:rsidP="003B09E0">
      <w:pPr>
        <w:ind w:firstLine="0"/>
        <w:jc w:val="center"/>
        <w:rPr>
          <w:rFonts w:eastAsia="黑体"/>
          <w:b/>
          <w:szCs w:val="40"/>
        </w:rPr>
      </w:pPr>
      <w:r>
        <w:rPr>
          <w:rFonts w:eastAsia="黑体" w:hint="eastAsia"/>
          <w:b/>
          <w:szCs w:val="40"/>
        </w:rPr>
        <w:t>April 16, 2011</w:t>
      </w:r>
    </w:p>
    <w:p w:rsidR="00B72C96" w:rsidRPr="00B72C96" w:rsidRDefault="00B72C96" w:rsidP="00B72C96">
      <w:pPr>
        <w:ind w:firstLineChars="176" w:firstLine="424"/>
        <w:rPr>
          <w:rFonts w:ascii="黑体" w:eastAsia="黑体" w:hAnsi="黑体"/>
          <w:b/>
          <w:sz w:val="22"/>
          <w:szCs w:val="18"/>
        </w:rPr>
      </w:pPr>
      <w:bookmarkStart w:id="0" w:name="_GoBack"/>
      <w:bookmarkEnd w:id="0"/>
      <w:r>
        <w:rPr>
          <w:rFonts w:eastAsia="黑体"/>
          <w:b/>
          <w:szCs w:val="40"/>
        </w:rPr>
        <w:br w:type="page"/>
      </w:r>
      <w:r w:rsidRPr="00B72C96">
        <w:rPr>
          <w:rFonts w:ascii="黑体" w:eastAsia="黑体" w:hAnsi="黑体" w:hint="eastAsia"/>
          <w:b/>
          <w:sz w:val="22"/>
          <w:szCs w:val="18"/>
        </w:rPr>
        <w:lastRenderedPageBreak/>
        <w:t>研究团队</w:t>
      </w:r>
    </w:p>
    <w:p w:rsidR="00A60017" w:rsidRDefault="00B72C96" w:rsidP="00B72C96">
      <w:pPr>
        <w:ind w:firstLineChars="213" w:firstLine="426"/>
        <w:rPr>
          <w:sz w:val="20"/>
          <w:szCs w:val="18"/>
        </w:rPr>
      </w:pPr>
      <w:r w:rsidRPr="00B72C96">
        <w:rPr>
          <w:rFonts w:hint="eastAsia"/>
          <w:sz w:val="20"/>
          <w:szCs w:val="18"/>
        </w:rPr>
        <w:t>负责人：</w:t>
      </w:r>
    </w:p>
    <w:p w:rsidR="003F2AFD" w:rsidRDefault="00B72C96" w:rsidP="00B72C96">
      <w:pPr>
        <w:ind w:firstLineChars="213" w:firstLine="426"/>
        <w:rPr>
          <w:sz w:val="20"/>
          <w:szCs w:val="18"/>
        </w:rPr>
      </w:pPr>
      <w:r w:rsidRPr="00B72C96">
        <w:rPr>
          <w:rFonts w:hint="eastAsia"/>
          <w:sz w:val="20"/>
          <w:szCs w:val="18"/>
        </w:rPr>
        <w:t>宋国君</w:t>
      </w:r>
      <w:r w:rsidRPr="00B72C96">
        <w:rPr>
          <w:rFonts w:hint="eastAsia"/>
          <w:sz w:val="20"/>
          <w:szCs w:val="18"/>
        </w:rPr>
        <w:t xml:space="preserve"> </w:t>
      </w:r>
      <w:r w:rsidRPr="00B72C96">
        <w:rPr>
          <w:rFonts w:hint="eastAsia"/>
          <w:sz w:val="20"/>
          <w:szCs w:val="18"/>
        </w:rPr>
        <w:t>中国人民大学环境政策与环境规划研究所所长</w:t>
      </w:r>
    </w:p>
    <w:p w:rsidR="00A60017" w:rsidRPr="00B72C96" w:rsidRDefault="003F2AFD" w:rsidP="003F2AFD">
      <w:pPr>
        <w:ind w:firstLineChars="563" w:firstLine="1126"/>
        <w:rPr>
          <w:sz w:val="20"/>
          <w:szCs w:val="18"/>
        </w:rPr>
      </w:pPr>
      <w:r>
        <w:rPr>
          <w:rFonts w:hint="eastAsia"/>
          <w:sz w:val="20"/>
          <w:szCs w:val="18"/>
        </w:rPr>
        <w:t>中国人民大学环境学院环境经济与管理系</w:t>
      </w:r>
      <w:r w:rsidR="00B72C96" w:rsidRPr="00B72C96">
        <w:rPr>
          <w:rFonts w:hint="eastAsia"/>
          <w:sz w:val="20"/>
          <w:szCs w:val="18"/>
        </w:rPr>
        <w:t xml:space="preserve"> </w:t>
      </w:r>
      <w:r w:rsidR="00B72C96" w:rsidRPr="00B72C96">
        <w:rPr>
          <w:rFonts w:hint="eastAsia"/>
          <w:sz w:val="20"/>
          <w:szCs w:val="18"/>
        </w:rPr>
        <w:t>教授</w:t>
      </w:r>
      <w:r w:rsidR="00B72C96" w:rsidRPr="00B72C96">
        <w:rPr>
          <w:rFonts w:hint="eastAsia"/>
          <w:sz w:val="20"/>
          <w:szCs w:val="18"/>
        </w:rPr>
        <w:t xml:space="preserve"> </w:t>
      </w:r>
      <w:r w:rsidR="00B72C96" w:rsidRPr="00B72C96">
        <w:rPr>
          <w:rFonts w:hint="eastAsia"/>
          <w:sz w:val="20"/>
          <w:szCs w:val="18"/>
        </w:rPr>
        <w:t>博士生导师</w:t>
      </w:r>
    </w:p>
    <w:p w:rsidR="00B72C96" w:rsidRPr="00B72C96" w:rsidRDefault="00B72C96" w:rsidP="00B72C96">
      <w:pPr>
        <w:ind w:firstLineChars="213" w:firstLine="426"/>
        <w:rPr>
          <w:sz w:val="20"/>
          <w:szCs w:val="18"/>
        </w:rPr>
      </w:pPr>
      <w:r w:rsidRPr="00B72C96">
        <w:rPr>
          <w:rFonts w:hint="eastAsia"/>
          <w:sz w:val="20"/>
          <w:szCs w:val="18"/>
        </w:rPr>
        <w:t>主要研究人员：</w:t>
      </w:r>
    </w:p>
    <w:p w:rsidR="008E4EBB" w:rsidRPr="00B72C96" w:rsidRDefault="008E4EBB" w:rsidP="008E4EBB">
      <w:pPr>
        <w:ind w:firstLineChars="213" w:firstLine="426"/>
        <w:rPr>
          <w:sz w:val="20"/>
          <w:szCs w:val="18"/>
        </w:rPr>
      </w:pPr>
      <w:r w:rsidRPr="00B72C96">
        <w:rPr>
          <w:rFonts w:hint="eastAsia"/>
          <w:sz w:val="20"/>
          <w:szCs w:val="18"/>
        </w:rPr>
        <w:t>马</w:t>
      </w:r>
      <w:r w:rsidR="00D67F4E">
        <w:rPr>
          <w:rFonts w:hint="eastAsia"/>
          <w:sz w:val="20"/>
          <w:szCs w:val="18"/>
        </w:rPr>
        <w:t xml:space="preserve">  </w:t>
      </w:r>
      <w:r w:rsidRPr="00B72C96">
        <w:rPr>
          <w:rFonts w:hint="eastAsia"/>
          <w:sz w:val="20"/>
          <w:szCs w:val="18"/>
        </w:rPr>
        <w:t>本</w:t>
      </w:r>
      <w:r w:rsidRPr="00B72C96">
        <w:rPr>
          <w:rFonts w:hint="eastAsia"/>
          <w:sz w:val="20"/>
          <w:szCs w:val="18"/>
        </w:rPr>
        <w:t xml:space="preserve"> </w:t>
      </w:r>
      <w:r w:rsidRPr="00B72C96">
        <w:rPr>
          <w:rFonts w:hint="eastAsia"/>
          <w:sz w:val="20"/>
          <w:szCs w:val="18"/>
        </w:rPr>
        <w:t>中国人民大学环境</w:t>
      </w:r>
      <w:r>
        <w:rPr>
          <w:rFonts w:hint="eastAsia"/>
          <w:sz w:val="20"/>
          <w:szCs w:val="18"/>
        </w:rPr>
        <w:t>学院环境经济与管理系</w:t>
      </w:r>
      <w:r w:rsidRPr="00B72C96">
        <w:rPr>
          <w:rFonts w:hint="eastAsia"/>
          <w:sz w:val="20"/>
          <w:szCs w:val="18"/>
        </w:rPr>
        <w:t xml:space="preserve"> </w:t>
      </w:r>
      <w:r w:rsidRPr="00B72C96">
        <w:rPr>
          <w:rFonts w:hint="eastAsia"/>
          <w:sz w:val="20"/>
          <w:szCs w:val="18"/>
        </w:rPr>
        <w:t>博士生</w:t>
      </w:r>
    </w:p>
    <w:p w:rsidR="008E4EBB" w:rsidRPr="00B72C96" w:rsidRDefault="008E4EBB" w:rsidP="008E4EBB">
      <w:pPr>
        <w:ind w:firstLineChars="213" w:firstLine="426"/>
        <w:rPr>
          <w:sz w:val="20"/>
          <w:szCs w:val="18"/>
        </w:rPr>
      </w:pPr>
      <w:r w:rsidRPr="00B72C96">
        <w:rPr>
          <w:rFonts w:hint="eastAsia"/>
          <w:sz w:val="20"/>
          <w:szCs w:val="18"/>
        </w:rPr>
        <w:t>陈德良</w:t>
      </w:r>
      <w:r w:rsidRPr="00B72C96">
        <w:rPr>
          <w:rFonts w:hint="eastAsia"/>
          <w:sz w:val="20"/>
          <w:szCs w:val="18"/>
        </w:rPr>
        <w:t xml:space="preserve"> </w:t>
      </w:r>
      <w:r w:rsidRPr="00B72C96">
        <w:rPr>
          <w:rFonts w:hint="eastAsia"/>
          <w:sz w:val="20"/>
          <w:szCs w:val="18"/>
        </w:rPr>
        <w:t>北京数汇通环境技术研究院</w:t>
      </w:r>
      <w:r>
        <w:rPr>
          <w:rFonts w:hint="eastAsia"/>
          <w:sz w:val="20"/>
          <w:szCs w:val="18"/>
        </w:rPr>
        <w:t xml:space="preserve"> </w:t>
      </w:r>
      <w:r>
        <w:rPr>
          <w:rFonts w:hint="eastAsia"/>
          <w:sz w:val="20"/>
          <w:szCs w:val="18"/>
        </w:rPr>
        <w:t>数据分析师</w:t>
      </w:r>
    </w:p>
    <w:p w:rsidR="00865C30" w:rsidRDefault="00865C30" w:rsidP="00865C30">
      <w:pPr>
        <w:ind w:firstLineChars="213" w:firstLine="426"/>
        <w:rPr>
          <w:sz w:val="20"/>
          <w:szCs w:val="18"/>
        </w:rPr>
      </w:pPr>
      <w:r w:rsidRPr="00B72C96">
        <w:rPr>
          <w:rFonts w:hint="eastAsia"/>
          <w:sz w:val="20"/>
          <w:szCs w:val="18"/>
        </w:rPr>
        <w:t>赵彦云</w:t>
      </w:r>
      <w:r w:rsidRPr="00B72C96">
        <w:rPr>
          <w:rFonts w:hint="eastAsia"/>
          <w:sz w:val="20"/>
          <w:szCs w:val="18"/>
        </w:rPr>
        <w:t xml:space="preserve"> </w:t>
      </w:r>
      <w:r w:rsidRPr="00B72C96">
        <w:rPr>
          <w:rFonts w:hint="eastAsia"/>
          <w:sz w:val="20"/>
          <w:szCs w:val="18"/>
        </w:rPr>
        <w:t>中国人民大学统计学院</w:t>
      </w:r>
      <w:r w:rsidRPr="00B72C96">
        <w:rPr>
          <w:rFonts w:hint="eastAsia"/>
          <w:sz w:val="20"/>
          <w:szCs w:val="18"/>
        </w:rPr>
        <w:t xml:space="preserve"> </w:t>
      </w:r>
      <w:r w:rsidRPr="00B72C96">
        <w:rPr>
          <w:rFonts w:hint="eastAsia"/>
          <w:sz w:val="20"/>
          <w:szCs w:val="18"/>
        </w:rPr>
        <w:t>教授</w:t>
      </w:r>
      <w:r w:rsidRPr="00B72C96">
        <w:rPr>
          <w:rFonts w:hint="eastAsia"/>
          <w:sz w:val="20"/>
          <w:szCs w:val="18"/>
        </w:rPr>
        <w:t xml:space="preserve"> </w:t>
      </w:r>
      <w:r w:rsidRPr="00B72C96">
        <w:rPr>
          <w:rFonts w:hint="eastAsia"/>
          <w:sz w:val="20"/>
          <w:szCs w:val="18"/>
        </w:rPr>
        <w:t>博士生导师</w:t>
      </w:r>
    </w:p>
    <w:p w:rsidR="00865C30" w:rsidRPr="00B72C96" w:rsidRDefault="00865C30" w:rsidP="00865C30">
      <w:pPr>
        <w:ind w:firstLineChars="213" w:firstLine="426"/>
        <w:rPr>
          <w:sz w:val="20"/>
          <w:szCs w:val="18"/>
        </w:rPr>
      </w:pPr>
      <w:r>
        <w:rPr>
          <w:rFonts w:hint="eastAsia"/>
          <w:sz w:val="20"/>
          <w:szCs w:val="18"/>
        </w:rPr>
        <w:t>张</w:t>
      </w:r>
      <w:r>
        <w:rPr>
          <w:rFonts w:hint="eastAsia"/>
          <w:sz w:val="20"/>
          <w:szCs w:val="18"/>
        </w:rPr>
        <w:t xml:space="preserve">  </w:t>
      </w:r>
      <w:r>
        <w:rPr>
          <w:rFonts w:hint="eastAsia"/>
          <w:sz w:val="20"/>
          <w:szCs w:val="18"/>
        </w:rPr>
        <w:t>磊</w:t>
      </w:r>
      <w:r>
        <w:rPr>
          <w:rFonts w:hint="eastAsia"/>
          <w:sz w:val="20"/>
          <w:szCs w:val="18"/>
        </w:rPr>
        <w:t xml:space="preserve"> </w:t>
      </w:r>
      <w:r>
        <w:rPr>
          <w:rFonts w:hint="eastAsia"/>
          <w:sz w:val="20"/>
          <w:szCs w:val="18"/>
        </w:rPr>
        <w:t>中国人民大学环境学院</w:t>
      </w:r>
      <w:r>
        <w:rPr>
          <w:rFonts w:hint="eastAsia"/>
          <w:sz w:val="20"/>
          <w:szCs w:val="18"/>
        </w:rPr>
        <w:t xml:space="preserve"> </w:t>
      </w:r>
      <w:r>
        <w:rPr>
          <w:rFonts w:hint="eastAsia"/>
          <w:sz w:val="20"/>
          <w:szCs w:val="18"/>
        </w:rPr>
        <w:t>副教授</w:t>
      </w:r>
    </w:p>
    <w:p w:rsidR="00E7594A" w:rsidRDefault="00F81085" w:rsidP="00D67F4E">
      <w:pPr>
        <w:ind w:firstLineChars="213" w:firstLine="426"/>
        <w:rPr>
          <w:sz w:val="20"/>
          <w:szCs w:val="18"/>
        </w:rPr>
      </w:pPr>
      <w:r>
        <w:rPr>
          <w:rFonts w:hint="eastAsia"/>
          <w:sz w:val="20"/>
          <w:szCs w:val="18"/>
        </w:rPr>
        <w:t>傅毅明</w:t>
      </w:r>
      <w:r>
        <w:rPr>
          <w:rFonts w:hint="eastAsia"/>
          <w:sz w:val="20"/>
          <w:szCs w:val="18"/>
        </w:rPr>
        <w:t xml:space="preserve"> </w:t>
      </w:r>
      <w:r>
        <w:rPr>
          <w:rFonts w:hint="eastAsia"/>
          <w:sz w:val="20"/>
          <w:szCs w:val="18"/>
        </w:rPr>
        <w:t>中国人民大学环境学院环境经济与管理系</w:t>
      </w:r>
      <w:r>
        <w:rPr>
          <w:rFonts w:hint="eastAsia"/>
          <w:sz w:val="20"/>
          <w:szCs w:val="18"/>
        </w:rPr>
        <w:t xml:space="preserve"> </w:t>
      </w:r>
      <w:r>
        <w:rPr>
          <w:rFonts w:hint="eastAsia"/>
          <w:sz w:val="20"/>
          <w:szCs w:val="18"/>
        </w:rPr>
        <w:t>博士生</w:t>
      </w:r>
    </w:p>
    <w:p w:rsidR="00F81085" w:rsidRDefault="00F81085" w:rsidP="00D67F4E">
      <w:pPr>
        <w:ind w:firstLineChars="213" w:firstLine="426"/>
        <w:rPr>
          <w:sz w:val="20"/>
          <w:szCs w:val="18"/>
        </w:rPr>
      </w:pPr>
      <w:r>
        <w:rPr>
          <w:rFonts w:hint="eastAsia"/>
          <w:sz w:val="20"/>
          <w:szCs w:val="18"/>
        </w:rPr>
        <w:t>王</w:t>
      </w:r>
      <w:r w:rsidR="00D67F4E">
        <w:rPr>
          <w:rFonts w:hint="eastAsia"/>
          <w:sz w:val="20"/>
          <w:szCs w:val="18"/>
        </w:rPr>
        <w:t xml:space="preserve">  </w:t>
      </w:r>
      <w:r>
        <w:rPr>
          <w:rFonts w:hint="eastAsia"/>
          <w:sz w:val="20"/>
          <w:szCs w:val="18"/>
        </w:rPr>
        <w:t>晨</w:t>
      </w:r>
      <w:r>
        <w:rPr>
          <w:rFonts w:hint="eastAsia"/>
          <w:sz w:val="20"/>
          <w:szCs w:val="18"/>
        </w:rPr>
        <w:t xml:space="preserve"> </w:t>
      </w:r>
      <w:r>
        <w:rPr>
          <w:rFonts w:hint="eastAsia"/>
          <w:sz w:val="20"/>
          <w:szCs w:val="18"/>
        </w:rPr>
        <w:t>中国人民大学环境学院环境科学系</w:t>
      </w:r>
      <w:r>
        <w:rPr>
          <w:rFonts w:hint="eastAsia"/>
          <w:sz w:val="20"/>
          <w:szCs w:val="18"/>
        </w:rPr>
        <w:t xml:space="preserve"> </w:t>
      </w:r>
      <w:r>
        <w:rPr>
          <w:rFonts w:hint="eastAsia"/>
          <w:sz w:val="20"/>
          <w:szCs w:val="18"/>
        </w:rPr>
        <w:t>硕士</w:t>
      </w:r>
    </w:p>
    <w:p w:rsidR="00F81085" w:rsidRDefault="00F81085" w:rsidP="00D67F4E">
      <w:pPr>
        <w:ind w:firstLineChars="213" w:firstLine="426"/>
        <w:rPr>
          <w:sz w:val="20"/>
          <w:szCs w:val="18"/>
        </w:rPr>
      </w:pPr>
      <w:r>
        <w:rPr>
          <w:rFonts w:hint="eastAsia"/>
          <w:sz w:val="20"/>
          <w:szCs w:val="18"/>
        </w:rPr>
        <w:t>李佩洁</w:t>
      </w:r>
      <w:r>
        <w:rPr>
          <w:rFonts w:hint="eastAsia"/>
          <w:sz w:val="20"/>
          <w:szCs w:val="18"/>
        </w:rPr>
        <w:t xml:space="preserve"> </w:t>
      </w:r>
      <w:r>
        <w:rPr>
          <w:rFonts w:hint="eastAsia"/>
          <w:sz w:val="20"/>
          <w:szCs w:val="18"/>
        </w:rPr>
        <w:t>中国人民大学环境学院环境经济与管理系</w:t>
      </w:r>
      <w:r>
        <w:rPr>
          <w:rFonts w:hint="eastAsia"/>
          <w:sz w:val="20"/>
          <w:szCs w:val="18"/>
        </w:rPr>
        <w:t xml:space="preserve"> </w:t>
      </w:r>
      <w:r>
        <w:rPr>
          <w:rFonts w:hint="eastAsia"/>
          <w:sz w:val="20"/>
          <w:szCs w:val="18"/>
        </w:rPr>
        <w:t>硕士</w:t>
      </w:r>
    </w:p>
    <w:p w:rsidR="00F81085" w:rsidRDefault="00FE01F8" w:rsidP="00D67F4E">
      <w:pPr>
        <w:ind w:firstLineChars="213" w:firstLine="426"/>
        <w:rPr>
          <w:sz w:val="20"/>
          <w:szCs w:val="18"/>
        </w:rPr>
      </w:pPr>
      <w:r>
        <w:rPr>
          <w:rFonts w:hint="eastAsia"/>
          <w:sz w:val="20"/>
          <w:szCs w:val="18"/>
        </w:rPr>
        <w:t>牛迭海</w:t>
      </w:r>
      <w:r>
        <w:rPr>
          <w:rFonts w:hint="eastAsia"/>
          <w:sz w:val="20"/>
          <w:szCs w:val="18"/>
        </w:rPr>
        <w:t xml:space="preserve"> </w:t>
      </w:r>
      <w:r>
        <w:rPr>
          <w:rFonts w:hint="eastAsia"/>
          <w:sz w:val="20"/>
          <w:szCs w:val="18"/>
        </w:rPr>
        <w:t>中国人民大学环境学院环境科学系</w:t>
      </w:r>
      <w:r>
        <w:rPr>
          <w:rFonts w:hint="eastAsia"/>
          <w:sz w:val="20"/>
          <w:szCs w:val="18"/>
        </w:rPr>
        <w:t xml:space="preserve"> </w:t>
      </w:r>
      <w:r>
        <w:rPr>
          <w:rFonts w:hint="eastAsia"/>
          <w:sz w:val="20"/>
          <w:szCs w:val="18"/>
        </w:rPr>
        <w:t>硕士生</w:t>
      </w:r>
    </w:p>
    <w:p w:rsidR="00D67F4E" w:rsidRDefault="00D67F4E" w:rsidP="00D67F4E">
      <w:pPr>
        <w:ind w:firstLineChars="213" w:firstLine="426"/>
        <w:rPr>
          <w:rFonts w:hint="eastAsia"/>
          <w:sz w:val="20"/>
          <w:szCs w:val="18"/>
        </w:rPr>
      </w:pPr>
      <w:r>
        <w:rPr>
          <w:rFonts w:hint="eastAsia"/>
          <w:sz w:val="20"/>
          <w:szCs w:val="18"/>
        </w:rPr>
        <w:t>韩允垒</w:t>
      </w:r>
      <w:r>
        <w:rPr>
          <w:rFonts w:hint="eastAsia"/>
          <w:sz w:val="20"/>
          <w:szCs w:val="18"/>
        </w:rPr>
        <w:t xml:space="preserve"> </w:t>
      </w:r>
      <w:r>
        <w:rPr>
          <w:rFonts w:hint="eastAsia"/>
          <w:sz w:val="20"/>
          <w:szCs w:val="18"/>
        </w:rPr>
        <w:t>中国人民大学环境学院环境科学系</w:t>
      </w:r>
      <w:r>
        <w:rPr>
          <w:rFonts w:hint="eastAsia"/>
          <w:sz w:val="20"/>
          <w:szCs w:val="18"/>
        </w:rPr>
        <w:t xml:space="preserve"> </w:t>
      </w:r>
      <w:r>
        <w:rPr>
          <w:rFonts w:hint="eastAsia"/>
          <w:sz w:val="20"/>
          <w:szCs w:val="18"/>
        </w:rPr>
        <w:t>硕士生</w:t>
      </w:r>
    </w:p>
    <w:p w:rsidR="00E86808" w:rsidRDefault="00E86808" w:rsidP="00D67F4E">
      <w:pPr>
        <w:ind w:firstLineChars="213" w:firstLine="426"/>
        <w:rPr>
          <w:rFonts w:hint="eastAsia"/>
          <w:sz w:val="20"/>
          <w:szCs w:val="18"/>
        </w:rPr>
      </w:pPr>
    </w:p>
    <w:p w:rsidR="00E86808" w:rsidRDefault="00E86808" w:rsidP="00E86808">
      <w:pPr>
        <w:ind w:firstLineChars="176" w:firstLine="424"/>
        <w:outlineLvl w:val="0"/>
        <w:rPr>
          <w:rFonts w:hint="eastAsia"/>
          <w:sz w:val="20"/>
          <w:szCs w:val="18"/>
        </w:rPr>
      </w:pPr>
      <w:r>
        <w:rPr>
          <w:rFonts w:eastAsia="黑体" w:hint="eastAsia"/>
          <w:b/>
          <w:szCs w:val="40"/>
        </w:rPr>
        <w:t>Research team</w:t>
      </w:r>
    </w:p>
    <w:p w:rsidR="00E86808" w:rsidRDefault="00E86808" w:rsidP="00E86808">
      <w:pPr>
        <w:ind w:firstLineChars="213" w:firstLine="426"/>
        <w:rPr>
          <w:sz w:val="20"/>
          <w:szCs w:val="18"/>
        </w:rPr>
      </w:pPr>
      <w:r>
        <w:rPr>
          <w:rFonts w:hint="eastAsia"/>
          <w:sz w:val="20"/>
          <w:szCs w:val="18"/>
        </w:rPr>
        <w:t>Team leader</w:t>
      </w:r>
      <w:r w:rsidRPr="00B72C96">
        <w:rPr>
          <w:rFonts w:hint="eastAsia"/>
          <w:sz w:val="20"/>
          <w:szCs w:val="18"/>
        </w:rPr>
        <w:t>：</w:t>
      </w:r>
    </w:p>
    <w:p w:rsidR="00E86808" w:rsidRPr="00DA040A" w:rsidRDefault="00E86808" w:rsidP="00E86808">
      <w:pPr>
        <w:ind w:left="840" w:firstLine="0"/>
        <w:rPr>
          <w:rFonts w:eastAsia="黑体"/>
          <w:b/>
          <w:szCs w:val="40"/>
        </w:rPr>
      </w:pPr>
      <w:r>
        <w:rPr>
          <w:rFonts w:hint="eastAsia"/>
          <w:sz w:val="20"/>
          <w:szCs w:val="18"/>
        </w:rPr>
        <w:t xml:space="preserve">Guojun Song, director, </w:t>
      </w:r>
      <w:r w:rsidRPr="00E61767">
        <w:rPr>
          <w:rFonts w:hint="eastAsia"/>
          <w:sz w:val="20"/>
          <w:szCs w:val="18"/>
        </w:rPr>
        <w:t>Environmental Policy and Planning Institute, Renmin University of China</w:t>
      </w:r>
      <w:r>
        <w:rPr>
          <w:rFonts w:hint="eastAsia"/>
          <w:sz w:val="20"/>
          <w:szCs w:val="18"/>
        </w:rPr>
        <w:t>; Professor, Department of Environmental Economics and Management, School of Environment and Natural Resources, Renmin University of China</w:t>
      </w:r>
    </w:p>
    <w:p w:rsidR="00E86808" w:rsidRPr="00B72C96" w:rsidRDefault="00E86808" w:rsidP="00E86808">
      <w:pPr>
        <w:ind w:firstLineChars="213" w:firstLine="426"/>
        <w:rPr>
          <w:sz w:val="20"/>
          <w:szCs w:val="18"/>
        </w:rPr>
      </w:pPr>
      <w:r>
        <w:rPr>
          <w:rFonts w:hint="eastAsia"/>
          <w:sz w:val="20"/>
          <w:szCs w:val="18"/>
        </w:rPr>
        <w:t xml:space="preserve">Team members: </w:t>
      </w:r>
    </w:p>
    <w:p w:rsidR="00E86808" w:rsidRPr="000517D6" w:rsidRDefault="00E86808" w:rsidP="00E86808">
      <w:pPr>
        <w:ind w:left="840" w:firstLine="0"/>
        <w:rPr>
          <w:sz w:val="20"/>
          <w:szCs w:val="18"/>
        </w:rPr>
      </w:pPr>
      <w:r>
        <w:rPr>
          <w:rFonts w:hint="eastAsia"/>
          <w:sz w:val="20"/>
          <w:szCs w:val="18"/>
        </w:rPr>
        <w:t>Ben Ma, Ph.D candidate, Department of Environmental Economics and Management, School of Environment and Natural Resources, Renmin University of China</w:t>
      </w:r>
    </w:p>
    <w:p w:rsidR="00E86808" w:rsidRDefault="00E86808" w:rsidP="00E86808">
      <w:pPr>
        <w:ind w:left="840" w:firstLine="0"/>
        <w:rPr>
          <w:rFonts w:hint="eastAsia"/>
          <w:sz w:val="20"/>
          <w:szCs w:val="18"/>
        </w:rPr>
      </w:pPr>
      <w:r>
        <w:rPr>
          <w:rFonts w:hint="eastAsia"/>
          <w:sz w:val="20"/>
          <w:szCs w:val="18"/>
        </w:rPr>
        <w:t xml:space="preserve">Deliang Chen, data analyst, </w:t>
      </w:r>
      <w:r w:rsidRPr="008873E6">
        <w:rPr>
          <w:sz w:val="20"/>
          <w:szCs w:val="18"/>
        </w:rPr>
        <w:t>Beijing DigiShare Environmental Technology Institute</w:t>
      </w:r>
    </w:p>
    <w:p w:rsidR="00E86808" w:rsidRDefault="00E86808" w:rsidP="00E86808">
      <w:pPr>
        <w:ind w:left="840" w:firstLine="0"/>
        <w:rPr>
          <w:rFonts w:hint="eastAsia"/>
          <w:sz w:val="20"/>
          <w:szCs w:val="18"/>
        </w:rPr>
      </w:pPr>
      <w:r>
        <w:rPr>
          <w:rFonts w:hint="eastAsia"/>
          <w:sz w:val="20"/>
          <w:szCs w:val="18"/>
        </w:rPr>
        <w:t xml:space="preserve">Yanyun Zhao, professor, </w:t>
      </w:r>
      <w:r w:rsidRPr="008873E6">
        <w:rPr>
          <w:rFonts w:hint="eastAsia"/>
          <w:sz w:val="20"/>
          <w:szCs w:val="18"/>
        </w:rPr>
        <w:t>School of Statistics, Renmin University of China</w:t>
      </w:r>
    </w:p>
    <w:p w:rsidR="00E86808" w:rsidRPr="000517D6" w:rsidRDefault="00E86808" w:rsidP="00E86808">
      <w:pPr>
        <w:ind w:left="840" w:firstLine="0"/>
        <w:rPr>
          <w:sz w:val="20"/>
          <w:szCs w:val="18"/>
        </w:rPr>
      </w:pPr>
      <w:r>
        <w:rPr>
          <w:rFonts w:hint="eastAsia"/>
          <w:sz w:val="20"/>
          <w:szCs w:val="18"/>
        </w:rPr>
        <w:t xml:space="preserve">Lei Zhang, associate professor, </w:t>
      </w:r>
      <w:smartTag w:uri="urn:schemas-microsoft-com:office:smarttags" w:element="place">
        <w:smartTag w:uri="urn:schemas-microsoft-com:office:smarttags" w:element="PlaceType">
          <w:r>
            <w:rPr>
              <w:rFonts w:hint="eastAsia"/>
              <w:sz w:val="20"/>
              <w:szCs w:val="18"/>
            </w:rPr>
            <w:t>School</w:t>
          </w:r>
        </w:smartTag>
        <w:r>
          <w:rPr>
            <w:rFonts w:hint="eastAsia"/>
            <w:sz w:val="20"/>
            <w:szCs w:val="18"/>
          </w:rPr>
          <w:t xml:space="preserve"> of </w:t>
        </w:r>
        <w:smartTag w:uri="urn:schemas-microsoft-com:office:smarttags" w:element="PlaceName">
          <w:r>
            <w:rPr>
              <w:rFonts w:hint="eastAsia"/>
              <w:sz w:val="20"/>
              <w:szCs w:val="18"/>
            </w:rPr>
            <w:t>Environment</w:t>
          </w:r>
        </w:smartTag>
      </w:smartTag>
      <w:r>
        <w:rPr>
          <w:rFonts w:hint="eastAsia"/>
          <w:sz w:val="20"/>
          <w:szCs w:val="18"/>
        </w:rPr>
        <w:t xml:space="preserve"> and Natural Resources, Renmin University of China</w:t>
      </w:r>
    </w:p>
    <w:p w:rsidR="00E86808" w:rsidRDefault="00E86808" w:rsidP="00E86808">
      <w:pPr>
        <w:ind w:left="840" w:firstLine="0"/>
        <w:rPr>
          <w:rFonts w:hint="eastAsia"/>
          <w:sz w:val="20"/>
          <w:szCs w:val="18"/>
        </w:rPr>
      </w:pPr>
      <w:r>
        <w:rPr>
          <w:rFonts w:hint="eastAsia"/>
          <w:sz w:val="20"/>
          <w:szCs w:val="18"/>
        </w:rPr>
        <w:t>Yiming Fu, Ph.D candidate, Department of Environmental Economics and Management, School of Environment and Natural Resources, Renmin University of China</w:t>
      </w:r>
    </w:p>
    <w:p w:rsidR="00E86808" w:rsidRDefault="00E86808" w:rsidP="00E86808">
      <w:pPr>
        <w:ind w:left="840" w:firstLine="0"/>
        <w:rPr>
          <w:rFonts w:hint="eastAsia"/>
          <w:sz w:val="20"/>
          <w:szCs w:val="18"/>
        </w:rPr>
      </w:pPr>
      <w:r>
        <w:rPr>
          <w:rFonts w:hint="eastAsia"/>
          <w:sz w:val="20"/>
          <w:szCs w:val="18"/>
        </w:rPr>
        <w:t xml:space="preserve">Chen Wang, MSc, Department of Environmental Sciences, </w:t>
      </w:r>
      <w:smartTag w:uri="urn:schemas-microsoft-com:office:smarttags" w:element="PlaceType">
        <w:r>
          <w:rPr>
            <w:rFonts w:hint="eastAsia"/>
            <w:sz w:val="20"/>
            <w:szCs w:val="18"/>
          </w:rPr>
          <w:t>School</w:t>
        </w:r>
      </w:smartTag>
      <w:r>
        <w:rPr>
          <w:rFonts w:hint="eastAsia"/>
          <w:sz w:val="20"/>
          <w:szCs w:val="18"/>
        </w:rPr>
        <w:t xml:space="preserve"> of </w:t>
      </w:r>
      <w:smartTag w:uri="urn:schemas-microsoft-com:office:smarttags" w:element="PlaceName">
        <w:r>
          <w:rPr>
            <w:rFonts w:hint="eastAsia"/>
            <w:sz w:val="20"/>
            <w:szCs w:val="18"/>
          </w:rPr>
          <w:t>Environment</w:t>
        </w:r>
      </w:smartTag>
      <w:r>
        <w:rPr>
          <w:rFonts w:hint="eastAsia"/>
          <w:sz w:val="20"/>
          <w:szCs w:val="18"/>
        </w:rPr>
        <w:t xml:space="preserve"> and Natural Resources, </w:t>
      </w:r>
      <w:smartTag w:uri="urn:schemas-microsoft-com:office:smarttags" w:element="PlaceName">
        <w:r>
          <w:rPr>
            <w:rFonts w:hint="eastAsia"/>
            <w:sz w:val="20"/>
            <w:szCs w:val="18"/>
          </w:rPr>
          <w:t>Renmin</w:t>
        </w:r>
      </w:smartTag>
      <w:r>
        <w:rPr>
          <w:rFonts w:hint="eastAsia"/>
          <w:sz w:val="20"/>
          <w:szCs w:val="18"/>
        </w:rPr>
        <w:t xml:space="preserve"> </w:t>
      </w:r>
      <w:smartTag w:uri="urn:schemas-microsoft-com:office:smarttags" w:element="PlaceType">
        <w:r>
          <w:rPr>
            <w:rFonts w:hint="eastAsia"/>
            <w:sz w:val="20"/>
            <w:szCs w:val="18"/>
          </w:rPr>
          <w:t>University</w:t>
        </w:r>
      </w:smartTag>
      <w:r>
        <w:rPr>
          <w:rFonts w:hint="eastAsia"/>
          <w:sz w:val="20"/>
          <w:szCs w:val="18"/>
        </w:rPr>
        <w:t xml:space="preserve"> of </w:t>
      </w:r>
      <w:smartTag w:uri="urn:schemas-microsoft-com:office:smarttags" w:element="country-region">
        <w:smartTag w:uri="urn:schemas-microsoft-com:office:smarttags" w:element="place">
          <w:r>
            <w:rPr>
              <w:rFonts w:hint="eastAsia"/>
              <w:sz w:val="20"/>
              <w:szCs w:val="18"/>
            </w:rPr>
            <w:t>China</w:t>
          </w:r>
        </w:smartTag>
      </w:smartTag>
    </w:p>
    <w:p w:rsidR="00E86808" w:rsidRDefault="00E86808" w:rsidP="00E86808">
      <w:pPr>
        <w:ind w:left="840" w:firstLine="0"/>
        <w:rPr>
          <w:rFonts w:hint="eastAsia"/>
          <w:sz w:val="20"/>
          <w:szCs w:val="18"/>
        </w:rPr>
      </w:pPr>
      <w:r>
        <w:rPr>
          <w:rFonts w:hint="eastAsia"/>
          <w:sz w:val="20"/>
          <w:szCs w:val="18"/>
        </w:rPr>
        <w:t xml:space="preserve">Peijie Li, MSc, Department of Environmental Economics and Management, </w:t>
      </w:r>
      <w:smartTag w:uri="urn:schemas-microsoft-com:office:smarttags" w:element="PlaceType">
        <w:r>
          <w:rPr>
            <w:rFonts w:hint="eastAsia"/>
            <w:sz w:val="20"/>
            <w:szCs w:val="18"/>
          </w:rPr>
          <w:t>School</w:t>
        </w:r>
      </w:smartTag>
      <w:r>
        <w:rPr>
          <w:rFonts w:hint="eastAsia"/>
          <w:sz w:val="20"/>
          <w:szCs w:val="18"/>
        </w:rPr>
        <w:t xml:space="preserve"> of </w:t>
      </w:r>
      <w:smartTag w:uri="urn:schemas-microsoft-com:office:smarttags" w:element="PlaceName">
        <w:r>
          <w:rPr>
            <w:rFonts w:hint="eastAsia"/>
            <w:sz w:val="20"/>
            <w:szCs w:val="18"/>
          </w:rPr>
          <w:t>Environment</w:t>
        </w:r>
      </w:smartTag>
      <w:r>
        <w:rPr>
          <w:rFonts w:hint="eastAsia"/>
          <w:sz w:val="20"/>
          <w:szCs w:val="18"/>
        </w:rPr>
        <w:t xml:space="preserve"> and Natural Resources, </w:t>
      </w:r>
      <w:smartTag w:uri="urn:schemas-microsoft-com:office:smarttags" w:element="PlaceName">
        <w:r>
          <w:rPr>
            <w:rFonts w:hint="eastAsia"/>
            <w:sz w:val="20"/>
            <w:szCs w:val="18"/>
          </w:rPr>
          <w:t>Renmin</w:t>
        </w:r>
      </w:smartTag>
      <w:r>
        <w:rPr>
          <w:rFonts w:hint="eastAsia"/>
          <w:sz w:val="20"/>
          <w:szCs w:val="18"/>
        </w:rPr>
        <w:t xml:space="preserve"> </w:t>
      </w:r>
      <w:smartTag w:uri="urn:schemas-microsoft-com:office:smarttags" w:element="PlaceType">
        <w:r>
          <w:rPr>
            <w:rFonts w:hint="eastAsia"/>
            <w:sz w:val="20"/>
            <w:szCs w:val="18"/>
          </w:rPr>
          <w:t>University</w:t>
        </w:r>
      </w:smartTag>
      <w:r>
        <w:rPr>
          <w:rFonts w:hint="eastAsia"/>
          <w:sz w:val="20"/>
          <w:szCs w:val="18"/>
        </w:rPr>
        <w:t xml:space="preserve"> of </w:t>
      </w:r>
      <w:smartTag w:uri="urn:schemas-microsoft-com:office:smarttags" w:element="country-region">
        <w:smartTag w:uri="urn:schemas-microsoft-com:office:smarttags" w:element="place">
          <w:r>
            <w:rPr>
              <w:rFonts w:hint="eastAsia"/>
              <w:sz w:val="20"/>
              <w:szCs w:val="18"/>
            </w:rPr>
            <w:t>China</w:t>
          </w:r>
        </w:smartTag>
      </w:smartTag>
    </w:p>
    <w:p w:rsidR="00E86808" w:rsidRDefault="00E86808" w:rsidP="00E86808">
      <w:pPr>
        <w:ind w:left="840" w:firstLine="0"/>
        <w:rPr>
          <w:sz w:val="20"/>
          <w:szCs w:val="18"/>
        </w:rPr>
      </w:pPr>
      <w:r>
        <w:rPr>
          <w:rFonts w:hint="eastAsia"/>
          <w:sz w:val="20"/>
          <w:szCs w:val="18"/>
        </w:rPr>
        <w:lastRenderedPageBreak/>
        <w:t xml:space="preserve">Diehai Niu, MSc, Department of Environmental Sciences, </w:t>
      </w:r>
      <w:smartTag w:uri="urn:schemas-microsoft-com:office:smarttags" w:element="PlaceType">
        <w:r>
          <w:rPr>
            <w:rFonts w:hint="eastAsia"/>
            <w:sz w:val="20"/>
            <w:szCs w:val="18"/>
          </w:rPr>
          <w:t>School</w:t>
        </w:r>
      </w:smartTag>
      <w:r>
        <w:rPr>
          <w:rFonts w:hint="eastAsia"/>
          <w:sz w:val="20"/>
          <w:szCs w:val="18"/>
        </w:rPr>
        <w:t xml:space="preserve"> of </w:t>
      </w:r>
      <w:smartTag w:uri="urn:schemas-microsoft-com:office:smarttags" w:element="PlaceName">
        <w:r>
          <w:rPr>
            <w:rFonts w:hint="eastAsia"/>
            <w:sz w:val="20"/>
            <w:szCs w:val="18"/>
          </w:rPr>
          <w:t>Environment</w:t>
        </w:r>
      </w:smartTag>
      <w:r>
        <w:rPr>
          <w:rFonts w:hint="eastAsia"/>
          <w:sz w:val="20"/>
          <w:szCs w:val="18"/>
        </w:rPr>
        <w:t xml:space="preserve"> and Natural Resources, </w:t>
      </w:r>
      <w:smartTag w:uri="urn:schemas-microsoft-com:office:smarttags" w:element="PlaceName">
        <w:r>
          <w:rPr>
            <w:rFonts w:hint="eastAsia"/>
            <w:sz w:val="20"/>
            <w:szCs w:val="18"/>
          </w:rPr>
          <w:t>Renmin</w:t>
        </w:r>
      </w:smartTag>
      <w:r>
        <w:rPr>
          <w:rFonts w:hint="eastAsia"/>
          <w:sz w:val="20"/>
          <w:szCs w:val="18"/>
        </w:rPr>
        <w:t xml:space="preserve"> </w:t>
      </w:r>
      <w:smartTag w:uri="urn:schemas-microsoft-com:office:smarttags" w:element="PlaceType">
        <w:r>
          <w:rPr>
            <w:rFonts w:hint="eastAsia"/>
            <w:sz w:val="20"/>
            <w:szCs w:val="18"/>
          </w:rPr>
          <w:t>University</w:t>
        </w:r>
      </w:smartTag>
      <w:r>
        <w:rPr>
          <w:rFonts w:hint="eastAsia"/>
          <w:sz w:val="20"/>
          <w:szCs w:val="18"/>
        </w:rPr>
        <w:t xml:space="preserve"> of </w:t>
      </w:r>
      <w:smartTag w:uri="urn:schemas-microsoft-com:office:smarttags" w:element="country-region">
        <w:smartTag w:uri="urn:schemas-microsoft-com:office:smarttags" w:element="place">
          <w:r>
            <w:rPr>
              <w:rFonts w:hint="eastAsia"/>
              <w:sz w:val="20"/>
              <w:szCs w:val="18"/>
            </w:rPr>
            <w:t>China</w:t>
          </w:r>
        </w:smartTag>
      </w:smartTag>
    </w:p>
    <w:p w:rsidR="00E86808" w:rsidRDefault="00E86808" w:rsidP="00E86808">
      <w:pPr>
        <w:ind w:left="840" w:firstLine="0"/>
        <w:rPr>
          <w:sz w:val="20"/>
          <w:szCs w:val="18"/>
        </w:rPr>
      </w:pPr>
      <w:r>
        <w:rPr>
          <w:rFonts w:hint="eastAsia"/>
          <w:sz w:val="20"/>
          <w:szCs w:val="18"/>
        </w:rPr>
        <w:t xml:space="preserve">Yunlei Han, Department of Environmental Sciences, </w:t>
      </w:r>
      <w:smartTag w:uri="urn:schemas-microsoft-com:office:smarttags" w:element="PlaceType">
        <w:r>
          <w:rPr>
            <w:rFonts w:hint="eastAsia"/>
            <w:sz w:val="20"/>
            <w:szCs w:val="18"/>
          </w:rPr>
          <w:t>School</w:t>
        </w:r>
      </w:smartTag>
      <w:r>
        <w:rPr>
          <w:rFonts w:hint="eastAsia"/>
          <w:sz w:val="20"/>
          <w:szCs w:val="18"/>
        </w:rPr>
        <w:t xml:space="preserve"> of </w:t>
      </w:r>
      <w:smartTag w:uri="urn:schemas-microsoft-com:office:smarttags" w:element="PlaceName">
        <w:r>
          <w:rPr>
            <w:rFonts w:hint="eastAsia"/>
            <w:sz w:val="20"/>
            <w:szCs w:val="18"/>
          </w:rPr>
          <w:t>Environment</w:t>
        </w:r>
      </w:smartTag>
      <w:r>
        <w:rPr>
          <w:rFonts w:hint="eastAsia"/>
          <w:sz w:val="20"/>
          <w:szCs w:val="18"/>
        </w:rPr>
        <w:t xml:space="preserve"> and Natural Resources, </w:t>
      </w:r>
      <w:smartTag w:uri="urn:schemas-microsoft-com:office:smarttags" w:element="PlaceName">
        <w:r>
          <w:rPr>
            <w:rFonts w:hint="eastAsia"/>
            <w:sz w:val="20"/>
            <w:szCs w:val="18"/>
          </w:rPr>
          <w:t>Renmin</w:t>
        </w:r>
      </w:smartTag>
      <w:r>
        <w:rPr>
          <w:rFonts w:hint="eastAsia"/>
          <w:sz w:val="20"/>
          <w:szCs w:val="18"/>
        </w:rPr>
        <w:t xml:space="preserve"> </w:t>
      </w:r>
      <w:smartTag w:uri="urn:schemas-microsoft-com:office:smarttags" w:element="PlaceType">
        <w:r>
          <w:rPr>
            <w:rFonts w:hint="eastAsia"/>
            <w:sz w:val="20"/>
            <w:szCs w:val="18"/>
          </w:rPr>
          <w:t>University</w:t>
        </w:r>
      </w:smartTag>
      <w:r>
        <w:rPr>
          <w:rFonts w:hint="eastAsia"/>
          <w:sz w:val="20"/>
          <w:szCs w:val="18"/>
        </w:rPr>
        <w:t xml:space="preserve"> of </w:t>
      </w:r>
      <w:smartTag w:uri="urn:schemas-microsoft-com:office:smarttags" w:element="place">
        <w:smartTag w:uri="urn:schemas-microsoft-com:office:smarttags" w:element="country-region">
          <w:r>
            <w:rPr>
              <w:rFonts w:hint="eastAsia"/>
              <w:sz w:val="20"/>
              <w:szCs w:val="18"/>
            </w:rPr>
            <w:t>China</w:t>
          </w:r>
        </w:smartTag>
      </w:smartTag>
    </w:p>
    <w:p w:rsidR="00E86808" w:rsidRPr="00E86808" w:rsidRDefault="00E86808" w:rsidP="00D67F4E">
      <w:pPr>
        <w:ind w:firstLineChars="213" w:firstLine="426"/>
        <w:rPr>
          <w:sz w:val="20"/>
          <w:szCs w:val="18"/>
        </w:rPr>
      </w:pPr>
    </w:p>
    <w:p w:rsidR="00B72C96" w:rsidRDefault="00B72C96" w:rsidP="003B09E0">
      <w:pPr>
        <w:ind w:firstLine="0"/>
        <w:jc w:val="center"/>
        <w:rPr>
          <w:rFonts w:eastAsia="黑体"/>
          <w:b/>
          <w:szCs w:val="40"/>
        </w:rPr>
      </w:pPr>
      <w:r>
        <w:rPr>
          <w:rFonts w:eastAsia="黑体"/>
          <w:b/>
          <w:szCs w:val="40"/>
        </w:rPr>
        <w:br w:type="page"/>
      </w:r>
    </w:p>
    <w:p w:rsidR="0075128E" w:rsidRPr="00EE1DB5" w:rsidRDefault="0075128E" w:rsidP="003B09E0">
      <w:pPr>
        <w:ind w:firstLine="0"/>
        <w:jc w:val="center"/>
        <w:rPr>
          <w:rFonts w:eastAsia="黑体"/>
          <w:b/>
          <w:szCs w:val="40"/>
        </w:rPr>
      </w:pPr>
    </w:p>
    <w:p w:rsidR="00182EBD" w:rsidRPr="00DA040A" w:rsidRDefault="00182EBD" w:rsidP="003B09E0">
      <w:pPr>
        <w:ind w:firstLine="0"/>
        <w:jc w:val="center"/>
        <w:rPr>
          <w:rFonts w:eastAsia="黑体"/>
          <w:b/>
          <w:szCs w:val="40"/>
        </w:rPr>
      </w:pPr>
      <w:r w:rsidRPr="00DA040A">
        <w:rPr>
          <w:rFonts w:eastAsia="黑体" w:hint="eastAsia"/>
          <w:b/>
          <w:szCs w:val="40"/>
        </w:rPr>
        <w:t>目</w:t>
      </w:r>
      <w:r w:rsidRPr="00DA040A">
        <w:rPr>
          <w:rFonts w:eastAsia="黑体" w:hint="eastAsia"/>
          <w:b/>
          <w:szCs w:val="40"/>
        </w:rPr>
        <w:t xml:space="preserve">  </w:t>
      </w:r>
      <w:r w:rsidRPr="00DA040A">
        <w:rPr>
          <w:rFonts w:eastAsia="黑体" w:hint="eastAsia"/>
          <w:b/>
          <w:szCs w:val="40"/>
        </w:rPr>
        <w:t>录</w:t>
      </w:r>
    </w:p>
    <w:p w:rsidR="0068359A" w:rsidRPr="00BA1262" w:rsidRDefault="00585ACB">
      <w:pPr>
        <w:pStyle w:val="11"/>
        <w:tabs>
          <w:tab w:val="right" w:leader="dot" w:pos="8296"/>
        </w:tabs>
        <w:rPr>
          <w:rFonts w:asciiTheme="minorHAnsi" w:hAnsiTheme="minorHAnsi" w:cstheme="minorBidi"/>
          <w:noProof/>
          <w:sz w:val="16"/>
        </w:rPr>
      </w:pPr>
      <w:r w:rsidRPr="00DA040A">
        <w:rPr>
          <w:sz w:val="20"/>
        </w:rPr>
        <w:fldChar w:fldCharType="begin"/>
      </w:r>
      <w:r w:rsidR="00A31B9A" w:rsidRPr="00DA040A">
        <w:rPr>
          <w:sz w:val="20"/>
        </w:rPr>
        <w:instrText xml:space="preserve"> TOC \o "1-2" \h \z \u </w:instrText>
      </w:r>
      <w:r w:rsidRPr="00DA040A">
        <w:rPr>
          <w:sz w:val="20"/>
        </w:rPr>
        <w:fldChar w:fldCharType="separate"/>
      </w:r>
      <w:hyperlink w:anchor="_Toc288909530" w:history="1">
        <w:r w:rsidR="0068359A" w:rsidRPr="00BA1262">
          <w:rPr>
            <w:rStyle w:val="ac"/>
            <w:rFonts w:hint="eastAsia"/>
            <w:noProof/>
            <w:sz w:val="20"/>
          </w:rPr>
          <w:t>概</w:t>
        </w:r>
        <w:r w:rsidR="0068359A" w:rsidRPr="00BA1262">
          <w:rPr>
            <w:rStyle w:val="ac"/>
            <w:noProof/>
            <w:sz w:val="20"/>
          </w:rPr>
          <w:t xml:space="preserve"> </w:t>
        </w:r>
        <w:r w:rsidR="0068359A" w:rsidRPr="00BA1262">
          <w:rPr>
            <w:rStyle w:val="ac"/>
            <w:rFonts w:hint="eastAsia"/>
            <w:noProof/>
            <w:sz w:val="20"/>
          </w:rPr>
          <w:t>要</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_Toc288909530 \h </w:instrText>
        </w:r>
        <w:r w:rsidRPr="00BA1262">
          <w:rPr>
            <w:noProof/>
            <w:webHidden/>
            <w:sz w:val="20"/>
          </w:rPr>
        </w:r>
        <w:r w:rsidRPr="00BA1262">
          <w:rPr>
            <w:noProof/>
            <w:webHidden/>
            <w:sz w:val="20"/>
          </w:rPr>
          <w:fldChar w:fldCharType="separate"/>
        </w:r>
        <w:r w:rsidR="0068359A" w:rsidRPr="00BA1262">
          <w:rPr>
            <w:noProof/>
            <w:webHidden/>
            <w:sz w:val="20"/>
          </w:rPr>
          <w:t>1</w:t>
        </w:r>
        <w:r w:rsidRPr="00BA1262">
          <w:rPr>
            <w:noProof/>
            <w:webHidden/>
            <w:sz w:val="20"/>
          </w:rPr>
          <w:fldChar w:fldCharType="end"/>
        </w:r>
      </w:hyperlink>
    </w:p>
    <w:p w:rsidR="0068359A" w:rsidRPr="00BA1262" w:rsidRDefault="00585ACB">
      <w:pPr>
        <w:pStyle w:val="11"/>
        <w:tabs>
          <w:tab w:val="right" w:leader="dot" w:pos="8296"/>
        </w:tabs>
        <w:rPr>
          <w:rFonts w:asciiTheme="minorHAnsi" w:hAnsiTheme="minorHAnsi" w:cstheme="minorBidi"/>
          <w:noProof/>
          <w:sz w:val="16"/>
        </w:rPr>
      </w:pPr>
      <w:hyperlink w:anchor="_Toc288909531" w:history="1">
        <w:r w:rsidR="0068359A" w:rsidRPr="00BA1262">
          <w:rPr>
            <w:rStyle w:val="ac"/>
            <w:rFonts w:hint="eastAsia"/>
            <w:noProof/>
            <w:sz w:val="20"/>
          </w:rPr>
          <w:t>第一章</w:t>
        </w:r>
        <w:r w:rsidR="0068359A" w:rsidRPr="00BA1262">
          <w:rPr>
            <w:rStyle w:val="ac"/>
            <w:noProof/>
            <w:sz w:val="20"/>
          </w:rPr>
          <w:t xml:space="preserve"> </w:t>
        </w:r>
        <w:r w:rsidR="0068359A" w:rsidRPr="00BA1262">
          <w:rPr>
            <w:rStyle w:val="ac"/>
            <w:rFonts w:hint="eastAsia"/>
            <w:noProof/>
            <w:sz w:val="20"/>
          </w:rPr>
          <w:t>城市能效评估模式</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_Toc288909531 \h </w:instrText>
        </w:r>
        <w:r w:rsidRPr="00BA1262">
          <w:rPr>
            <w:noProof/>
            <w:webHidden/>
            <w:sz w:val="20"/>
          </w:rPr>
        </w:r>
        <w:r w:rsidRPr="00BA1262">
          <w:rPr>
            <w:noProof/>
            <w:webHidden/>
            <w:sz w:val="20"/>
          </w:rPr>
          <w:fldChar w:fldCharType="separate"/>
        </w:r>
        <w:r w:rsidR="0068359A" w:rsidRPr="00BA1262">
          <w:rPr>
            <w:noProof/>
            <w:webHidden/>
            <w:sz w:val="20"/>
          </w:rPr>
          <w:t>2</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32" w:history="1">
        <w:r w:rsidR="0068359A" w:rsidRPr="00BA1262">
          <w:rPr>
            <w:rStyle w:val="ac"/>
            <w:rFonts w:hint="eastAsia"/>
            <w:noProof/>
            <w:sz w:val="20"/>
          </w:rPr>
          <w:t>第一节</w:t>
        </w:r>
        <w:r w:rsidR="0068359A" w:rsidRPr="00BA1262">
          <w:rPr>
            <w:rStyle w:val="ac"/>
            <w:noProof/>
            <w:sz w:val="20"/>
          </w:rPr>
          <w:t xml:space="preserve"> </w:t>
        </w:r>
        <w:r w:rsidR="0068359A" w:rsidRPr="00BA1262">
          <w:rPr>
            <w:rStyle w:val="ac"/>
            <w:rFonts w:hint="eastAsia"/>
            <w:noProof/>
            <w:sz w:val="20"/>
          </w:rPr>
          <w:t>城市能效评估研究进展</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_Toc288909532 \h </w:instrText>
        </w:r>
        <w:r w:rsidRPr="00BA1262">
          <w:rPr>
            <w:noProof/>
            <w:webHidden/>
            <w:sz w:val="20"/>
          </w:rPr>
        </w:r>
        <w:r w:rsidRPr="00BA1262">
          <w:rPr>
            <w:noProof/>
            <w:webHidden/>
            <w:sz w:val="20"/>
          </w:rPr>
          <w:fldChar w:fldCharType="separate"/>
        </w:r>
        <w:r w:rsidR="0068359A" w:rsidRPr="00BA1262">
          <w:rPr>
            <w:noProof/>
            <w:webHidden/>
            <w:sz w:val="20"/>
          </w:rPr>
          <w:t>2</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33" w:history="1">
        <w:r w:rsidR="0068359A" w:rsidRPr="00BA1262">
          <w:rPr>
            <w:rStyle w:val="ac"/>
            <w:rFonts w:hint="eastAsia"/>
            <w:noProof/>
            <w:sz w:val="20"/>
          </w:rPr>
          <w:t>第二节</w:t>
        </w:r>
        <w:r w:rsidR="0068359A" w:rsidRPr="00BA1262">
          <w:rPr>
            <w:rStyle w:val="ac"/>
            <w:noProof/>
            <w:sz w:val="20"/>
          </w:rPr>
          <w:t xml:space="preserve"> </w:t>
        </w:r>
        <w:r w:rsidR="0068359A" w:rsidRPr="00BA1262">
          <w:rPr>
            <w:rStyle w:val="ac"/>
            <w:rFonts w:hint="eastAsia"/>
            <w:noProof/>
            <w:sz w:val="20"/>
          </w:rPr>
          <w:t>城市能效评估指标体系的设计</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_Toc288909533 \h </w:instrText>
        </w:r>
        <w:r w:rsidRPr="00BA1262">
          <w:rPr>
            <w:noProof/>
            <w:webHidden/>
            <w:sz w:val="20"/>
          </w:rPr>
        </w:r>
        <w:r w:rsidRPr="00BA1262">
          <w:rPr>
            <w:noProof/>
            <w:webHidden/>
            <w:sz w:val="20"/>
          </w:rPr>
          <w:fldChar w:fldCharType="separate"/>
        </w:r>
        <w:r w:rsidR="0068359A" w:rsidRPr="00BA1262">
          <w:rPr>
            <w:noProof/>
            <w:webHidden/>
            <w:sz w:val="20"/>
          </w:rPr>
          <w:t>2</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34" w:history="1">
        <w:r w:rsidR="0068359A" w:rsidRPr="00BA1262">
          <w:rPr>
            <w:rStyle w:val="ac"/>
            <w:rFonts w:hint="eastAsia"/>
            <w:noProof/>
            <w:sz w:val="20"/>
          </w:rPr>
          <w:t>第三节</w:t>
        </w:r>
        <w:r w:rsidR="0068359A" w:rsidRPr="00BA1262">
          <w:rPr>
            <w:rStyle w:val="ac"/>
            <w:noProof/>
            <w:sz w:val="20"/>
          </w:rPr>
          <w:t xml:space="preserve"> </w:t>
        </w:r>
        <w:r w:rsidR="0068359A" w:rsidRPr="00BA1262">
          <w:rPr>
            <w:rStyle w:val="ac"/>
            <w:rFonts w:hint="eastAsia"/>
            <w:noProof/>
            <w:sz w:val="20"/>
          </w:rPr>
          <w:t>城市能效评估的方法体系介绍</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_Toc288909534 \h </w:instrText>
        </w:r>
        <w:r w:rsidRPr="00BA1262">
          <w:rPr>
            <w:noProof/>
            <w:webHidden/>
            <w:sz w:val="20"/>
          </w:rPr>
        </w:r>
        <w:r w:rsidRPr="00BA1262">
          <w:rPr>
            <w:noProof/>
            <w:webHidden/>
            <w:sz w:val="20"/>
          </w:rPr>
          <w:fldChar w:fldCharType="separate"/>
        </w:r>
        <w:r w:rsidR="0068359A" w:rsidRPr="00BA1262">
          <w:rPr>
            <w:noProof/>
            <w:webHidden/>
            <w:sz w:val="20"/>
          </w:rPr>
          <w:t>4</w:t>
        </w:r>
        <w:r w:rsidRPr="00BA1262">
          <w:rPr>
            <w:noProof/>
            <w:webHidden/>
            <w:sz w:val="20"/>
          </w:rPr>
          <w:fldChar w:fldCharType="end"/>
        </w:r>
      </w:hyperlink>
    </w:p>
    <w:p w:rsidR="0068359A" w:rsidRPr="00BA1262" w:rsidRDefault="00585ACB">
      <w:pPr>
        <w:pStyle w:val="11"/>
        <w:tabs>
          <w:tab w:val="right" w:leader="dot" w:pos="8296"/>
        </w:tabs>
        <w:rPr>
          <w:rFonts w:asciiTheme="minorHAnsi" w:hAnsiTheme="minorHAnsi" w:cstheme="minorBidi"/>
          <w:noProof/>
          <w:sz w:val="16"/>
        </w:rPr>
      </w:pPr>
      <w:hyperlink w:anchor="_Toc288909535" w:history="1">
        <w:r w:rsidR="0068359A" w:rsidRPr="00BA1262">
          <w:rPr>
            <w:rStyle w:val="ac"/>
            <w:rFonts w:hint="eastAsia"/>
            <w:noProof/>
            <w:sz w:val="20"/>
          </w:rPr>
          <w:t>第二章</w:t>
        </w:r>
        <w:r w:rsidR="0068359A" w:rsidRPr="00BA1262">
          <w:rPr>
            <w:rStyle w:val="ac"/>
            <w:noProof/>
            <w:sz w:val="20"/>
          </w:rPr>
          <w:t xml:space="preserve"> </w:t>
        </w:r>
        <w:r w:rsidR="0068359A" w:rsidRPr="00BA1262">
          <w:rPr>
            <w:rStyle w:val="ac"/>
            <w:rFonts w:hint="eastAsia"/>
            <w:noProof/>
            <w:sz w:val="20"/>
          </w:rPr>
          <w:t>中国城市能效相关的信息评估</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_Toc288909535 \h </w:instrText>
        </w:r>
        <w:r w:rsidRPr="00BA1262">
          <w:rPr>
            <w:noProof/>
            <w:webHidden/>
            <w:sz w:val="20"/>
          </w:rPr>
        </w:r>
        <w:r w:rsidRPr="00BA1262">
          <w:rPr>
            <w:noProof/>
            <w:webHidden/>
            <w:sz w:val="20"/>
          </w:rPr>
          <w:fldChar w:fldCharType="separate"/>
        </w:r>
        <w:r w:rsidR="0068359A" w:rsidRPr="00BA1262">
          <w:rPr>
            <w:noProof/>
            <w:webHidden/>
            <w:sz w:val="20"/>
          </w:rPr>
          <w:t>5</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36" w:history="1">
        <w:r w:rsidR="0068359A" w:rsidRPr="00BA1262">
          <w:rPr>
            <w:rStyle w:val="ac"/>
            <w:rFonts w:hint="eastAsia"/>
            <w:noProof/>
            <w:sz w:val="20"/>
          </w:rPr>
          <w:t>第一节</w:t>
        </w:r>
        <w:r w:rsidR="0068359A" w:rsidRPr="00BA1262">
          <w:rPr>
            <w:rStyle w:val="ac"/>
            <w:noProof/>
            <w:sz w:val="20"/>
          </w:rPr>
          <w:t xml:space="preserve"> </w:t>
        </w:r>
        <w:r w:rsidR="0068359A" w:rsidRPr="00BA1262">
          <w:rPr>
            <w:rStyle w:val="ac"/>
            <w:rFonts w:hint="eastAsia"/>
            <w:noProof/>
            <w:sz w:val="20"/>
          </w:rPr>
          <w:t>能效数据的来源说明</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_Toc288909536 \h </w:instrText>
        </w:r>
        <w:r w:rsidRPr="00BA1262">
          <w:rPr>
            <w:noProof/>
            <w:webHidden/>
            <w:sz w:val="20"/>
          </w:rPr>
        </w:r>
        <w:r w:rsidRPr="00BA1262">
          <w:rPr>
            <w:noProof/>
            <w:webHidden/>
            <w:sz w:val="20"/>
          </w:rPr>
          <w:fldChar w:fldCharType="separate"/>
        </w:r>
        <w:r w:rsidR="0068359A" w:rsidRPr="00BA1262">
          <w:rPr>
            <w:noProof/>
            <w:webHidden/>
            <w:sz w:val="20"/>
          </w:rPr>
          <w:t>5</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37" w:history="1">
        <w:r w:rsidR="0068359A" w:rsidRPr="00BA1262">
          <w:rPr>
            <w:rStyle w:val="ac"/>
            <w:rFonts w:hint="eastAsia"/>
            <w:noProof/>
            <w:sz w:val="20"/>
          </w:rPr>
          <w:t>第二节</w:t>
        </w:r>
        <w:r w:rsidR="0068359A" w:rsidRPr="00BA1262">
          <w:rPr>
            <w:rStyle w:val="ac"/>
            <w:noProof/>
            <w:sz w:val="20"/>
          </w:rPr>
          <w:t xml:space="preserve"> </w:t>
        </w:r>
        <w:r w:rsidR="0068359A" w:rsidRPr="00BA1262">
          <w:rPr>
            <w:rStyle w:val="ac"/>
            <w:rFonts w:hint="eastAsia"/>
            <w:noProof/>
            <w:sz w:val="20"/>
          </w:rPr>
          <w:t>城市节能信息数量评估</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_Toc288909537 \h </w:instrText>
        </w:r>
        <w:r w:rsidRPr="00BA1262">
          <w:rPr>
            <w:noProof/>
            <w:webHidden/>
            <w:sz w:val="20"/>
          </w:rPr>
        </w:r>
        <w:r w:rsidRPr="00BA1262">
          <w:rPr>
            <w:noProof/>
            <w:webHidden/>
            <w:sz w:val="20"/>
          </w:rPr>
          <w:fldChar w:fldCharType="separate"/>
        </w:r>
        <w:r w:rsidR="0068359A" w:rsidRPr="00BA1262">
          <w:rPr>
            <w:noProof/>
            <w:webHidden/>
            <w:sz w:val="20"/>
          </w:rPr>
          <w:t>6</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38" w:history="1">
        <w:r w:rsidR="0068359A" w:rsidRPr="00BA1262">
          <w:rPr>
            <w:rStyle w:val="ac"/>
            <w:rFonts w:hint="eastAsia"/>
            <w:noProof/>
            <w:sz w:val="20"/>
          </w:rPr>
          <w:t>第三节</w:t>
        </w:r>
        <w:r w:rsidR="0068359A" w:rsidRPr="00BA1262">
          <w:rPr>
            <w:rStyle w:val="ac"/>
            <w:noProof/>
            <w:sz w:val="20"/>
          </w:rPr>
          <w:t xml:space="preserve"> </w:t>
        </w:r>
        <w:r w:rsidR="0068359A" w:rsidRPr="00BA1262">
          <w:rPr>
            <w:rStyle w:val="ac"/>
            <w:rFonts w:hint="eastAsia"/>
            <w:noProof/>
            <w:sz w:val="20"/>
          </w:rPr>
          <w:t>城市节能信息质量评估</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_Toc288909538 \h </w:instrText>
        </w:r>
        <w:r w:rsidRPr="00BA1262">
          <w:rPr>
            <w:noProof/>
            <w:webHidden/>
            <w:sz w:val="20"/>
          </w:rPr>
        </w:r>
        <w:r w:rsidRPr="00BA1262">
          <w:rPr>
            <w:noProof/>
            <w:webHidden/>
            <w:sz w:val="20"/>
          </w:rPr>
          <w:fldChar w:fldCharType="separate"/>
        </w:r>
        <w:r w:rsidR="0068359A" w:rsidRPr="00BA1262">
          <w:rPr>
            <w:noProof/>
            <w:webHidden/>
            <w:sz w:val="20"/>
          </w:rPr>
          <w:t>7</w:t>
        </w:r>
        <w:r w:rsidRPr="00BA1262">
          <w:rPr>
            <w:noProof/>
            <w:webHidden/>
            <w:sz w:val="20"/>
          </w:rPr>
          <w:fldChar w:fldCharType="end"/>
        </w:r>
      </w:hyperlink>
    </w:p>
    <w:p w:rsidR="0068359A" w:rsidRPr="00BA1262" w:rsidRDefault="00585ACB">
      <w:pPr>
        <w:pStyle w:val="11"/>
        <w:tabs>
          <w:tab w:val="right" w:leader="dot" w:pos="8296"/>
        </w:tabs>
        <w:rPr>
          <w:rFonts w:asciiTheme="minorHAnsi" w:hAnsiTheme="minorHAnsi" w:cstheme="minorBidi"/>
          <w:noProof/>
          <w:sz w:val="16"/>
        </w:rPr>
      </w:pPr>
      <w:hyperlink w:anchor="_Toc288909539" w:history="1">
        <w:r w:rsidR="0068359A" w:rsidRPr="00BA1262">
          <w:rPr>
            <w:rStyle w:val="ac"/>
            <w:rFonts w:hint="eastAsia"/>
            <w:noProof/>
            <w:sz w:val="20"/>
          </w:rPr>
          <w:t>第三章</w:t>
        </w:r>
        <w:r w:rsidR="0068359A" w:rsidRPr="00BA1262">
          <w:rPr>
            <w:rStyle w:val="ac"/>
            <w:noProof/>
            <w:sz w:val="20"/>
          </w:rPr>
          <w:t xml:space="preserve"> </w:t>
        </w:r>
        <w:r w:rsidR="0068359A" w:rsidRPr="00BA1262">
          <w:rPr>
            <w:rStyle w:val="ac"/>
            <w:rFonts w:hint="eastAsia"/>
            <w:noProof/>
            <w:sz w:val="20"/>
          </w:rPr>
          <w:t>城市能效标杆体系的建立</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_Toc288909539 \h </w:instrText>
        </w:r>
        <w:r w:rsidRPr="00BA1262">
          <w:rPr>
            <w:noProof/>
            <w:webHidden/>
            <w:sz w:val="20"/>
          </w:rPr>
        </w:r>
        <w:r w:rsidRPr="00BA1262">
          <w:rPr>
            <w:noProof/>
            <w:webHidden/>
            <w:sz w:val="20"/>
          </w:rPr>
          <w:fldChar w:fldCharType="separate"/>
        </w:r>
        <w:r w:rsidR="0068359A" w:rsidRPr="00BA1262">
          <w:rPr>
            <w:noProof/>
            <w:webHidden/>
            <w:sz w:val="20"/>
          </w:rPr>
          <w:t>11</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0" w:history="1">
        <w:r w:rsidR="0068359A" w:rsidRPr="00BA1262">
          <w:rPr>
            <w:rStyle w:val="ac"/>
            <w:rFonts w:hint="eastAsia"/>
            <w:noProof/>
            <w:sz w:val="20"/>
          </w:rPr>
          <w:t>第一节</w:t>
        </w:r>
        <w:r w:rsidR="0068359A" w:rsidRPr="00BA1262">
          <w:rPr>
            <w:rStyle w:val="ac"/>
            <w:noProof/>
            <w:sz w:val="20"/>
          </w:rPr>
          <w:t xml:space="preserve"> </w:t>
        </w:r>
        <w:r w:rsidR="0068359A" w:rsidRPr="00BA1262">
          <w:rPr>
            <w:rStyle w:val="ac"/>
            <w:rFonts w:hint="eastAsia"/>
            <w:noProof/>
            <w:sz w:val="20"/>
          </w:rPr>
          <w:t>按照影响能效显著因子对城市分类</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_Toc288909540 \h </w:instrText>
        </w:r>
        <w:r w:rsidRPr="00BA1262">
          <w:rPr>
            <w:noProof/>
            <w:webHidden/>
            <w:sz w:val="20"/>
          </w:rPr>
        </w:r>
        <w:r w:rsidRPr="00BA1262">
          <w:rPr>
            <w:noProof/>
            <w:webHidden/>
            <w:sz w:val="20"/>
          </w:rPr>
          <w:fldChar w:fldCharType="separate"/>
        </w:r>
        <w:r w:rsidR="0068359A" w:rsidRPr="00BA1262">
          <w:rPr>
            <w:noProof/>
            <w:webHidden/>
            <w:sz w:val="20"/>
          </w:rPr>
          <w:t>11</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1" w:history="1">
        <w:r w:rsidR="0068359A" w:rsidRPr="00BA1262">
          <w:rPr>
            <w:rStyle w:val="ac"/>
            <w:rFonts w:hint="eastAsia"/>
            <w:noProof/>
            <w:sz w:val="20"/>
          </w:rPr>
          <w:t>第二节</w:t>
        </w:r>
        <w:r w:rsidR="0068359A" w:rsidRPr="00BA1262">
          <w:rPr>
            <w:rStyle w:val="ac"/>
            <w:noProof/>
            <w:sz w:val="20"/>
          </w:rPr>
          <w:t xml:space="preserve"> </w:t>
        </w:r>
        <w:r w:rsidR="0068359A" w:rsidRPr="00BA1262">
          <w:rPr>
            <w:rStyle w:val="ac"/>
            <w:rFonts w:hint="eastAsia"/>
            <w:noProof/>
            <w:sz w:val="20"/>
          </w:rPr>
          <w:t>城市能效指标的分布检验</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_Toc288909541 \h </w:instrText>
        </w:r>
        <w:r w:rsidRPr="00BA1262">
          <w:rPr>
            <w:noProof/>
            <w:webHidden/>
            <w:sz w:val="20"/>
          </w:rPr>
        </w:r>
        <w:r w:rsidRPr="00BA1262">
          <w:rPr>
            <w:noProof/>
            <w:webHidden/>
            <w:sz w:val="20"/>
          </w:rPr>
          <w:fldChar w:fldCharType="separate"/>
        </w:r>
        <w:r w:rsidR="0068359A" w:rsidRPr="00BA1262">
          <w:rPr>
            <w:noProof/>
            <w:webHidden/>
            <w:sz w:val="20"/>
          </w:rPr>
          <w:t>13</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2" w:history="1">
        <w:r w:rsidR="0068359A" w:rsidRPr="00BA1262">
          <w:rPr>
            <w:rStyle w:val="ac"/>
            <w:rFonts w:hint="eastAsia"/>
            <w:noProof/>
            <w:sz w:val="20"/>
          </w:rPr>
          <w:t>第三节</w:t>
        </w:r>
        <w:r w:rsidR="0068359A" w:rsidRPr="00BA1262">
          <w:rPr>
            <w:rStyle w:val="ac"/>
            <w:noProof/>
            <w:sz w:val="20"/>
          </w:rPr>
          <w:t xml:space="preserve"> </w:t>
        </w:r>
        <w:r w:rsidR="0068359A" w:rsidRPr="00BA1262">
          <w:rPr>
            <w:rStyle w:val="ac"/>
            <w:rFonts w:hint="eastAsia"/>
            <w:noProof/>
            <w:sz w:val="20"/>
          </w:rPr>
          <w:t>城市能效标杆体系计算</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_Toc288909542 \h </w:instrText>
        </w:r>
        <w:r w:rsidRPr="00BA1262">
          <w:rPr>
            <w:noProof/>
            <w:webHidden/>
            <w:sz w:val="20"/>
          </w:rPr>
        </w:r>
        <w:r w:rsidRPr="00BA1262">
          <w:rPr>
            <w:noProof/>
            <w:webHidden/>
            <w:sz w:val="20"/>
          </w:rPr>
          <w:fldChar w:fldCharType="separate"/>
        </w:r>
        <w:r w:rsidR="0068359A" w:rsidRPr="00BA1262">
          <w:rPr>
            <w:noProof/>
            <w:webHidden/>
            <w:sz w:val="20"/>
          </w:rPr>
          <w:t>15</w:t>
        </w:r>
        <w:r w:rsidRPr="00BA1262">
          <w:rPr>
            <w:noProof/>
            <w:webHidden/>
            <w:sz w:val="20"/>
          </w:rPr>
          <w:fldChar w:fldCharType="end"/>
        </w:r>
      </w:hyperlink>
    </w:p>
    <w:p w:rsidR="0068359A" w:rsidRPr="00BA1262" w:rsidRDefault="00585ACB">
      <w:pPr>
        <w:pStyle w:val="11"/>
        <w:tabs>
          <w:tab w:val="right" w:leader="dot" w:pos="8296"/>
        </w:tabs>
        <w:rPr>
          <w:rFonts w:asciiTheme="minorHAnsi" w:hAnsiTheme="minorHAnsi" w:cstheme="minorBidi"/>
          <w:noProof/>
          <w:sz w:val="16"/>
        </w:rPr>
      </w:pPr>
      <w:hyperlink w:anchor="_Toc288909543" w:history="1">
        <w:r w:rsidR="0068359A" w:rsidRPr="00BA1262">
          <w:rPr>
            <w:rStyle w:val="ac"/>
            <w:rFonts w:hint="eastAsia"/>
            <w:noProof/>
            <w:sz w:val="20"/>
          </w:rPr>
          <w:t>第四章</w:t>
        </w:r>
        <w:r w:rsidR="0068359A" w:rsidRPr="00BA1262">
          <w:rPr>
            <w:rStyle w:val="ac"/>
            <w:noProof/>
            <w:sz w:val="20"/>
          </w:rPr>
          <w:t xml:space="preserve"> </w:t>
        </w:r>
        <w:r w:rsidR="0068359A" w:rsidRPr="00BA1262">
          <w:rPr>
            <w:rStyle w:val="ac"/>
            <w:rFonts w:hint="eastAsia"/>
            <w:noProof/>
            <w:sz w:val="20"/>
          </w:rPr>
          <w:t>城市能效评估结果、应用与结论</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_Toc288909543 \h </w:instrText>
        </w:r>
        <w:r w:rsidRPr="00BA1262">
          <w:rPr>
            <w:noProof/>
            <w:webHidden/>
            <w:sz w:val="20"/>
          </w:rPr>
        </w:r>
        <w:r w:rsidRPr="00BA1262">
          <w:rPr>
            <w:noProof/>
            <w:webHidden/>
            <w:sz w:val="20"/>
          </w:rPr>
          <w:fldChar w:fldCharType="separate"/>
        </w:r>
        <w:r w:rsidR="0068359A" w:rsidRPr="00BA1262">
          <w:rPr>
            <w:noProof/>
            <w:webHidden/>
            <w:sz w:val="20"/>
          </w:rPr>
          <w:t>17</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4" w:history="1">
        <w:r w:rsidR="0068359A" w:rsidRPr="00BA1262">
          <w:rPr>
            <w:rStyle w:val="ac"/>
            <w:rFonts w:hint="eastAsia"/>
            <w:noProof/>
            <w:sz w:val="20"/>
          </w:rPr>
          <w:t>第一节</w:t>
        </w:r>
        <w:r w:rsidR="0068359A" w:rsidRPr="00BA1262">
          <w:rPr>
            <w:rStyle w:val="ac"/>
            <w:noProof/>
            <w:sz w:val="20"/>
          </w:rPr>
          <w:t xml:space="preserve"> </w:t>
        </w:r>
        <w:r w:rsidR="0068359A" w:rsidRPr="00BA1262">
          <w:rPr>
            <w:rStyle w:val="ac"/>
            <w:rFonts w:hint="eastAsia"/>
            <w:noProof/>
            <w:sz w:val="20"/>
          </w:rPr>
          <w:t>城市能效评估结果示例</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_Toc288909544 \h </w:instrText>
        </w:r>
        <w:r w:rsidRPr="00BA1262">
          <w:rPr>
            <w:noProof/>
            <w:webHidden/>
            <w:sz w:val="20"/>
          </w:rPr>
        </w:r>
        <w:r w:rsidRPr="00BA1262">
          <w:rPr>
            <w:noProof/>
            <w:webHidden/>
            <w:sz w:val="20"/>
          </w:rPr>
          <w:fldChar w:fldCharType="separate"/>
        </w:r>
        <w:r w:rsidR="0068359A" w:rsidRPr="00BA1262">
          <w:rPr>
            <w:noProof/>
            <w:webHidden/>
            <w:sz w:val="20"/>
          </w:rPr>
          <w:t>17</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5" w:history="1">
        <w:r w:rsidR="0068359A" w:rsidRPr="00BA1262">
          <w:rPr>
            <w:rStyle w:val="ac"/>
            <w:rFonts w:hint="eastAsia"/>
            <w:noProof/>
            <w:sz w:val="20"/>
          </w:rPr>
          <w:t>第二节</w:t>
        </w:r>
        <w:r w:rsidR="0068359A" w:rsidRPr="00BA1262">
          <w:rPr>
            <w:rStyle w:val="ac"/>
            <w:noProof/>
            <w:sz w:val="20"/>
          </w:rPr>
          <w:t xml:space="preserve"> </w:t>
        </w:r>
        <w:r w:rsidR="0068359A" w:rsidRPr="00BA1262">
          <w:rPr>
            <w:rStyle w:val="ac"/>
            <w:rFonts w:hint="eastAsia"/>
            <w:noProof/>
            <w:sz w:val="20"/>
          </w:rPr>
          <w:t>城市能效标杆案例城市应用</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_Toc288909545 \h </w:instrText>
        </w:r>
        <w:r w:rsidRPr="00BA1262">
          <w:rPr>
            <w:noProof/>
            <w:webHidden/>
            <w:sz w:val="20"/>
          </w:rPr>
        </w:r>
        <w:r w:rsidRPr="00BA1262">
          <w:rPr>
            <w:noProof/>
            <w:webHidden/>
            <w:sz w:val="20"/>
          </w:rPr>
          <w:fldChar w:fldCharType="separate"/>
        </w:r>
        <w:r w:rsidR="0068359A" w:rsidRPr="00BA1262">
          <w:rPr>
            <w:noProof/>
            <w:webHidden/>
            <w:sz w:val="20"/>
          </w:rPr>
          <w:t>19</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6" w:history="1">
        <w:r w:rsidR="0068359A" w:rsidRPr="00BA1262">
          <w:rPr>
            <w:rStyle w:val="ac"/>
            <w:rFonts w:hint="eastAsia"/>
            <w:noProof/>
            <w:sz w:val="20"/>
          </w:rPr>
          <w:t>第三节</w:t>
        </w:r>
        <w:r w:rsidR="0068359A" w:rsidRPr="00BA1262">
          <w:rPr>
            <w:rStyle w:val="ac"/>
            <w:noProof/>
            <w:sz w:val="20"/>
          </w:rPr>
          <w:t xml:space="preserve"> </w:t>
        </w:r>
        <w:r w:rsidR="0068359A" w:rsidRPr="00BA1262">
          <w:rPr>
            <w:rStyle w:val="ac"/>
            <w:rFonts w:hint="eastAsia"/>
            <w:noProof/>
            <w:sz w:val="20"/>
          </w:rPr>
          <w:t>城市节能潜力的估算</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_Toc288909546 \h </w:instrText>
        </w:r>
        <w:r w:rsidRPr="00BA1262">
          <w:rPr>
            <w:noProof/>
            <w:webHidden/>
            <w:sz w:val="20"/>
          </w:rPr>
        </w:r>
        <w:r w:rsidRPr="00BA1262">
          <w:rPr>
            <w:noProof/>
            <w:webHidden/>
            <w:sz w:val="20"/>
          </w:rPr>
          <w:fldChar w:fldCharType="separate"/>
        </w:r>
        <w:r w:rsidR="0068359A" w:rsidRPr="00BA1262">
          <w:rPr>
            <w:noProof/>
            <w:webHidden/>
            <w:sz w:val="20"/>
          </w:rPr>
          <w:t>23</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7" w:history="1">
        <w:r w:rsidR="0068359A" w:rsidRPr="00BA1262">
          <w:rPr>
            <w:rStyle w:val="ac"/>
            <w:rFonts w:hint="eastAsia"/>
            <w:noProof/>
            <w:sz w:val="20"/>
          </w:rPr>
          <w:t>第四节</w:t>
        </w:r>
        <w:r w:rsidR="0068359A" w:rsidRPr="00BA1262">
          <w:rPr>
            <w:rStyle w:val="ac"/>
            <w:noProof/>
            <w:sz w:val="20"/>
          </w:rPr>
          <w:t xml:space="preserve"> </w:t>
        </w:r>
        <w:r w:rsidR="0068359A" w:rsidRPr="00BA1262">
          <w:rPr>
            <w:rStyle w:val="ac"/>
            <w:rFonts w:hint="eastAsia"/>
            <w:noProof/>
            <w:sz w:val="20"/>
          </w:rPr>
          <w:t>主要结论与进一步研究方向</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_Toc288909547 \h </w:instrText>
        </w:r>
        <w:r w:rsidRPr="00BA1262">
          <w:rPr>
            <w:noProof/>
            <w:webHidden/>
            <w:sz w:val="20"/>
          </w:rPr>
        </w:r>
        <w:r w:rsidRPr="00BA1262">
          <w:rPr>
            <w:noProof/>
            <w:webHidden/>
            <w:sz w:val="20"/>
          </w:rPr>
          <w:fldChar w:fldCharType="separate"/>
        </w:r>
        <w:r w:rsidR="0068359A" w:rsidRPr="00BA1262">
          <w:rPr>
            <w:noProof/>
            <w:webHidden/>
            <w:sz w:val="20"/>
          </w:rPr>
          <w:t>24</w:t>
        </w:r>
        <w:r w:rsidRPr="00BA1262">
          <w:rPr>
            <w:noProof/>
            <w:webHidden/>
            <w:sz w:val="20"/>
          </w:rPr>
          <w:fldChar w:fldCharType="end"/>
        </w:r>
      </w:hyperlink>
    </w:p>
    <w:p w:rsidR="0068359A" w:rsidRPr="00BA1262" w:rsidRDefault="00585ACB">
      <w:pPr>
        <w:pStyle w:val="11"/>
        <w:tabs>
          <w:tab w:val="right" w:leader="dot" w:pos="8296"/>
        </w:tabs>
        <w:rPr>
          <w:rFonts w:asciiTheme="minorHAnsi" w:hAnsiTheme="minorHAnsi" w:cstheme="minorBidi"/>
          <w:noProof/>
          <w:sz w:val="16"/>
        </w:rPr>
      </w:pPr>
      <w:hyperlink w:anchor="_Toc288909548" w:history="1">
        <w:r w:rsidR="0068359A" w:rsidRPr="00BA1262">
          <w:rPr>
            <w:rStyle w:val="ac"/>
            <w:rFonts w:hint="eastAsia"/>
            <w:noProof/>
            <w:sz w:val="20"/>
          </w:rPr>
          <w:t>附录：城市能效碳效评估数据库</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_Toc288909548 \h </w:instrText>
        </w:r>
        <w:r w:rsidRPr="00BA1262">
          <w:rPr>
            <w:noProof/>
            <w:webHidden/>
            <w:sz w:val="20"/>
          </w:rPr>
        </w:r>
        <w:r w:rsidRPr="00BA1262">
          <w:rPr>
            <w:noProof/>
            <w:webHidden/>
            <w:sz w:val="20"/>
          </w:rPr>
          <w:fldChar w:fldCharType="separate"/>
        </w:r>
        <w:r w:rsidR="0068359A" w:rsidRPr="00BA1262">
          <w:rPr>
            <w:noProof/>
            <w:webHidden/>
            <w:sz w:val="20"/>
          </w:rPr>
          <w:t>26</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49" w:history="1">
        <w:r w:rsidR="0068359A" w:rsidRPr="00BA1262">
          <w:rPr>
            <w:rStyle w:val="ac"/>
            <w:noProof/>
            <w:sz w:val="20"/>
          </w:rPr>
          <w:t xml:space="preserve">1 </w:t>
        </w:r>
        <w:r w:rsidR="0068359A" w:rsidRPr="00BA1262">
          <w:rPr>
            <w:rStyle w:val="ac"/>
            <w:rFonts w:hint="eastAsia"/>
            <w:noProof/>
            <w:sz w:val="20"/>
          </w:rPr>
          <w:t>简介</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_Toc288909549 \h </w:instrText>
        </w:r>
        <w:r w:rsidRPr="00BA1262">
          <w:rPr>
            <w:noProof/>
            <w:webHidden/>
            <w:sz w:val="20"/>
          </w:rPr>
        </w:r>
        <w:r w:rsidRPr="00BA1262">
          <w:rPr>
            <w:noProof/>
            <w:webHidden/>
            <w:sz w:val="20"/>
          </w:rPr>
          <w:fldChar w:fldCharType="separate"/>
        </w:r>
        <w:r w:rsidR="0068359A" w:rsidRPr="00BA1262">
          <w:rPr>
            <w:noProof/>
            <w:webHidden/>
            <w:sz w:val="20"/>
          </w:rPr>
          <w:t>26</w:t>
        </w:r>
        <w:r w:rsidRPr="00BA1262">
          <w:rPr>
            <w:noProof/>
            <w:webHidden/>
            <w:sz w:val="20"/>
          </w:rPr>
          <w:fldChar w:fldCharType="end"/>
        </w:r>
      </w:hyperlink>
    </w:p>
    <w:p w:rsidR="0068359A" w:rsidRPr="00BA1262" w:rsidRDefault="00585ACB" w:rsidP="0068359A">
      <w:pPr>
        <w:pStyle w:val="20"/>
        <w:tabs>
          <w:tab w:val="right" w:leader="dot" w:pos="8296"/>
        </w:tabs>
        <w:ind w:left="480"/>
        <w:rPr>
          <w:rFonts w:asciiTheme="minorHAnsi" w:hAnsiTheme="minorHAnsi" w:cstheme="minorBidi"/>
          <w:noProof/>
          <w:sz w:val="16"/>
        </w:rPr>
      </w:pPr>
      <w:hyperlink w:anchor="_Toc288909550" w:history="1">
        <w:r w:rsidR="0068359A" w:rsidRPr="00BA1262">
          <w:rPr>
            <w:rStyle w:val="ac"/>
            <w:noProof/>
            <w:sz w:val="20"/>
          </w:rPr>
          <w:t xml:space="preserve">2 </w:t>
        </w:r>
        <w:r w:rsidR="0068359A" w:rsidRPr="00BA1262">
          <w:rPr>
            <w:rStyle w:val="ac"/>
            <w:rFonts w:hint="eastAsia"/>
            <w:noProof/>
            <w:sz w:val="20"/>
          </w:rPr>
          <w:t>提供的服务</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_Toc288909550 \h </w:instrText>
        </w:r>
        <w:r w:rsidRPr="00BA1262">
          <w:rPr>
            <w:noProof/>
            <w:webHidden/>
            <w:sz w:val="20"/>
          </w:rPr>
        </w:r>
        <w:r w:rsidRPr="00BA1262">
          <w:rPr>
            <w:noProof/>
            <w:webHidden/>
            <w:sz w:val="20"/>
          </w:rPr>
          <w:fldChar w:fldCharType="separate"/>
        </w:r>
        <w:r w:rsidR="0068359A" w:rsidRPr="00BA1262">
          <w:rPr>
            <w:noProof/>
            <w:webHidden/>
            <w:sz w:val="20"/>
          </w:rPr>
          <w:t>26</w:t>
        </w:r>
        <w:r w:rsidRPr="00BA1262">
          <w:rPr>
            <w:noProof/>
            <w:webHidden/>
            <w:sz w:val="20"/>
          </w:rPr>
          <w:fldChar w:fldCharType="end"/>
        </w:r>
      </w:hyperlink>
    </w:p>
    <w:p w:rsidR="0068359A" w:rsidRDefault="00585ACB" w:rsidP="0068359A">
      <w:pPr>
        <w:pStyle w:val="20"/>
        <w:tabs>
          <w:tab w:val="right" w:leader="dot" w:pos="8296"/>
        </w:tabs>
        <w:ind w:left="480"/>
        <w:rPr>
          <w:rFonts w:hint="eastAsia"/>
        </w:rPr>
      </w:pPr>
      <w:hyperlink w:anchor="_Toc288909551" w:history="1">
        <w:r w:rsidR="0068359A" w:rsidRPr="00BA1262">
          <w:rPr>
            <w:rStyle w:val="ac"/>
            <w:noProof/>
            <w:sz w:val="20"/>
          </w:rPr>
          <w:t xml:space="preserve">3 </w:t>
        </w:r>
        <w:r w:rsidR="0068359A" w:rsidRPr="00BA1262">
          <w:rPr>
            <w:rStyle w:val="ac"/>
            <w:rFonts w:hint="eastAsia"/>
            <w:noProof/>
            <w:sz w:val="20"/>
          </w:rPr>
          <w:t>联系我们</w:t>
        </w:r>
        <w:r w:rsidR="0068359A" w:rsidRPr="00BA1262">
          <w:rPr>
            <w:noProof/>
            <w:webHidden/>
            <w:sz w:val="20"/>
          </w:rPr>
          <w:tab/>
        </w:r>
        <w:r w:rsidRPr="00BA1262">
          <w:rPr>
            <w:noProof/>
            <w:webHidden/>
            <w:sz w:val="20"/>
          </w:rPr>
          <w:fldChar w:fldCharType="begin"/>
        </w:r>
        <w:r w:rsidR="0068359A" w:rsidRPr="00BA1262">
          <w:rPr>
            <w:noProof/>
            <w:webHidden/>
            <w:sz w:val="20"/>
          </w:rPr>
          <w:instrText xml:space="preserve"> PAGEREF _Toc288909551 \h </w:instrText>
        </w:r>
        <w:r w:rsidRPr="00BA1262">
          <w:rPr>
            <w:noProof/>
            <w:webHidden/>
            <w:sz w:val="20"/>
          </w:rPr>
        </w:r>
        <w:r w:rsidRPr="00BA1262">
          <w:rPr>
            <w:noProof/>
            <w:webHidden/>
            <w:sz w:val="20"/>
          </w:rPr>
          <w:fldChar w:fldCharType="separate"/>
        </w:r>
        <w:r w:rsidR="0068359A" w:rsidRPr="00BA1262">
          <w:rPr>
            <w:noProof/>
            <w:webHidden/>
            <w:sz w:val="20"/>
          </w:rPr>
          <w:t>26</w:t>
        </w:r>
        <w:r w:rsidRPr="00BA1262">
          <w:rPr>
            <w:noProof/>
            <w:webHidden/>
            <w:sz w:val="20"/>
          </w:rPr>
          <w:fldChar w:fldCharType="end"/>
        </w:r>
      </w:hyperlink>
    </w:p>
    <w:p w:rsidR="00E86808" w:rsidRDefault="00E86808" w:rsidP="00E86808">
      <w:pPr>
        <w:rPr>
          <w:rFonts w:hint="eastAsia"/>
        </w:rPr>
      </w:pPr>
    </w:p>
    <w:p w:rsidR="00E86808" w:rsidRPr="00DA040A" w:rsidRDefault="00E86808" w:rsidP="00E86808">
      <w:pPr>
        <w:ind w:firstLine="0"/>
        <w:jc w:val="center"/>
        <w:outlineLvl w:val="0"/>
        <w:rPr>
          <w:rFonts w:eastAsia="黑体"/>
          <w:b/>
          <w:szCs w:val="40"/>
        </w:rPr>
      </w:pPr>
      <w:r>
        <w:rPr>
          <w:rFonts w:eastAsia="黑体" w:hint="eastAsia"/>
          <w:b/>
          <w:szCs w:val="40"/>
        </w:rPr>
        <w:t>Contents</w:t>
      </w:r>
    </w:p>
    <w:p w:rsidR="00E86808" w:rsidRPr="00BA1262" w:rsidRDefault="00E86808" w:rsidP="00E86808">
      <w:pPr>
        <w:pStyle w:val="11"/>
        <w:tabs>
          <w:tab w:val="right" w:leader="dot" w:pos="8296"/>
        </w:tabs>
        <w:rPr>
          <w:rFonts w:ascii="Calibri" w:hAnsi="Calibri"/>
          <w:noProof/>
          <w:sz w:val="16"/>
        </w:rPr>
      </w:pPr>
      <w:r>
        <w:rPr>
          <w:rFonts w:hint="eastAsia"/>
          <w:sz w:val="20"/>
        </w:rPr>
        <w:t>Summary</w:t>
      </w:r>
      <w:r w:rsidRPr="00DA040A">
        <w:rPr>
          <w:sz w:val="20"/>
        </w:rPr>
        <w:fldChar w:fldCharType="begin"/>
      </w:r>
      <w:r w:rsidRPr="00DA040A">
        <w:rPr>
          <w:sz w:val="20"/>
        </w:rPr>
        <w:instrText xml:space="preserve"> TOC \o "1-2" \h \z \u </w:instrText>
      </w:r>
      <w:r w:rsidRPr="00DA040A">
        <w:rPr>
          <w:sz w:val="20"/>
        </w:rPr>
        <w:fldChar w:fldCharType="separate"/>
      </w:r>
      <w:hyperlink w:anchor="_Toc288909530"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_Toc288909530 \h </w:instrText>
        </w:r>
        <w:r w:rsidRPr="00BA1262">
          <w:rPr>
            <w:rFonts w:hint="eastAsia"/>
            <w:noProof/>
            <w:webHidden/>
            <w:sz w:val="20"/>
          </w:rPr>
        </w:r>
        <w:r w:rsidRPr="00BA1262">
          <w:rPr>
            <w:noProof/>
            <w:webHidden/>
            <w:sz w:val="20"/>
          </w:rPr>
          <w:fldChar w:fldCharType="separate"/>
        </w:r>
        <w:r w:rsidRPr="00BA1262">
          <w:rPr>
            <w:noProof/>
            <w:webHidden/>
            <w:sz w:val="20"/>
          </w:rPr>
          <w:t>1</w:t>
        </w:r>
        <w:r w:rsidRPr="00BA1262">
          <w:rPr>
            <w:noProof/>
            <w:webHidden/>
            <w:sz w:val="20"/>
          </w:rPr>
          <w:fldChar w:fldCharType="end"/>
        </w:r>
      </w:hyperlink>
    </w:p>
    <w:p w:rsidR="00E86808" w:rsidRPr="00BA1262" w:rsidRDefault="00E86808" w:rsidP="00E86808">
      <w:pPr>
        <w:pStyle w:val="11"/>
        <w:tabs>
          <w:tab w:val="right" w:leader="dot" w:pos="8296"/>
        </w:tabs>
        <w:rPr>
          <w:rFonts w:ascii="Calibri" w:hAnsi="Calibri"/>
          <w:noProof/>
          <w:sz w:val="16"/>
        </w:rPr>
      </w:pPr>
      <w:r>
        <w:rPr>
          <w:rFonts w:hint="eastAsia"/>
        </w:rPr>
        <w:t>Chapter 1 City energy efficiency evaluation model</w:t>
      </w:r>
      <w:hyperlink w:anchor="_Toc288909531"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_Toc288909531 \h </w:instrText>
        </w:r>
        <w:r w:rsidRPr="00BA1262">
          <w:rPr>
            <w:rFonts w:hint="eastAsia"/>
            <w:noProof/>
            <w:webHidden/>
            <w:sz w:val="20"/>
          </w:rPr>
        </w:r>
        <w:r w:rsidRPr="00BA1262">
          <w:rPr>
            <w:noProof/>
            <w:webHidden/>
            <w:sz w:val="20"/>
          </w:rPr>
          <w:fldChar w:fldCharType="separate"/>
        </w:r>
        <w:r w:rsidRPr="00BA1262">
          <w:rPr>
            <w:noProof/>
            <w:webHidden/>
            <w:sz w:val="20"/>
          </w:rPr>
          <w:t>2</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1.1 Researches on city energy efficiency evaluation</w:t>
      </w:r>
      <w:hyperlink w:anchor="_Toc288909532"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_Toc288909532 \h </w:instrText>
        </w:r>
        <w:r w:rsidRPr="00BA1262">
          <w:rPr>
            <w:rFonts w:hint="eastAsia"/>
            <w:noProof/>
            <w:webHidden/>
            <w:sz w:val="20"/>
          </w:rPr>
        </w:r>
        <w:r w:rsidRPr="00BA1262">
          <w:rPr>
            <w:noProof/>
            <w:webHidden/>
            <w:sz w:val="20"/>
          </w:rPr>
          <w:fldChar w:fldCharType="separate"/>
        </w:r>
        <w:r w:rsidRPr="00BA1262">
          <w:rPr>
            <w:noProof/>
            <w:webHidden/>
            <w:sz w:val="20"/>
          </w:rPr>
          <w:t>2</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1.2 City energy efficiency evaluation indicators design</w:t>
      </w:r>
      <w:hyperlink w:anchor="_Toc288909533"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_Toc288909533 \h </w:instrText>
        </w:r>
        <w:r w:rsidRPr="00BA1262">
          <w:rPr>
            <w:rFonts w:hint="eastAsia"/>
            <w:noProof/>
            <w:webHidden/>
            <w:sz w:val="20"/>
          </w:rPr>
        </w:r>
        <w:r w:rsidRPr="00BA1262">
          <w:rPr>
            <w:noProof/>
            <w:webHidden/>
            <w:sz w:val="20"/>
          </w:rPr>
          <w:fldChar w:fldCharType="separate"/>
        </w:r>
        <w:r w:rsidRPr="00BA1262">
          <w:rPr>
            <w:noProof/>
            <w:webHidden/>
            <w:sz w:val="20"/>
          </w:rPr>
          <w:t>2</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1.3 City energy efficiency evaluation methodology and methods</w:t>
      </w:r>
      <w:hyperlink w:anchor="_Toc288909534"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_Toc288909534 \h </w:instrText>
        </w:r>
        <w:r w:rsidRPr="00BA1262">
          <w:rPr>
            <w:rFonts w:hint="eastAsia"/>
            <w:noProof/>
            <w:webHidden/>
            <w:sz w:val="20"/>
          </w:rPr>
        </w:r>
        <w:r w:rsidRPr="00BA1262">
          <w:rPr>
            <w:noProof/>
            <w:webHidden/>
            <w:sz w:val="20"/>
          </w:rPr>
          <w:fldChar w:fldCharType="separate"/>
        </w:r>
        <w:r w:rsidRPr="00BA1262">
          <w:rPr>
            <w:noProof/>
            <w:webHidden/>
            <w:sz w:val="20"/>
          </w:rPr>
          <w:t>4</w:t>
        </w:r>
        <w:r w:rsidRPr="00BA1262">
          <w:rPr>
            <w:noProof/>
            <w:webHidden/>
            <w:sz w:val="20"/>
          </w:rPr>
          <w:fldChar w:fldCharType="end"/>
        </w:r>
      </w:hyperlink>
    </w:p>
    <w:p w:rsidR="00E86808" w:rsidRPr="00BA1262" w:rsidRDefault="00E86808" w:rsidP="00E86808">
      <w:pPr>
        <w:pStyle w:val="11"/>
        <w:tabs>
          <w:tab w:val="right" w:leader="dot" w:pos="8296"/>
        </w:tabs>
        <w:rPr>
          <w:rFonts w:ascii="Calibri" w:hAnsi="Calibri"/>
          <w:noProof/>
          <w:sz w:val="16"/>
        </w:rPr>
      </w:pPr>
      <w:r>
        <w:rPr>
          <w:rFonts w:hint="eastAsia"/>
        </w:rPr>
        <w:t xml:space="preserve">Chapter 2 Evaluation of the data available </w:t>
      </w:r>
      <w:hyperlink w:anchor="_Toc288909535"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_Toc288909535 \h </w:instrText>
        </w:r>
        <w:r w:rsidRPr="00BA1262">
          <w:rPr>
            <w:rFonts w:hint="eastAsia"/>
            <w:noProof/>
            <w:webHidden/>
            <w:sz w:val="20"/>
          </w:rPr>
        </w:r>
        <w:r w:rsidRPr="00BA1262">
          <w:rPr>
            <w:noProof/>
            <w:webHidden/>
            <w:sz w:val="20"/>
          </w:rPr>
          <w:fldChar w:fldCharType="separate"/>
        </w:r>
        <w:r w:rsidRPr="00BA1262">
          <w:rPr>
            <w:noProof/>
            <w:webHidden/>
            <w:sz w:val="20"/>
          </w:rPr>
          <w:t>5</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2.1 Souses of data on city energy efficiency</w:t>
      </w:r>
      <w:hyperlink w:anchor="_Toc288909536"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_Toc288909536 \h </w:instrText>
        </w:r>
        <w:r w:rsidRPr="00BA1262">
          <w:rPr>
            <w:rFonts w:hint="eastAsia"/>
            <w:noProof/>
            <w:webHidden/>
            <w:sz w:val="20"/>
          </w:rPr>
        </w:r>
        <w:r w:rsidRPr="00BA1262">
          <w:rPr>
            <w:noProof/>
            <w:webHidden/>
            <w:sz w:val="20"/>
          </w:rPr>
          <w:fldChar w:fldCharType="separate"/>
        </w:r>
        <w:r w:rsidRPr="00BA1262">
          <w:rPr>
            <w:noProof/>
            <w:webHidden/>
            <w:sz w:val="20"/>
          </w:rPr>
          <w:t>5</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2.2 Adequacy of data on city energy efficiency</w:t>
      </w:r>
      <w:hyperlink w:anchor="_Toc288909537"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_Toc288909537 \h </w:instrText>
        </w:r>
        <w:r w:rsidRPr="00BA1262">
          <w:rPr>
            <w:rFonts w:hint="eastAsia"/>
            <w:noProof/>
            <w:webHidden/>
            <w:sz w:val="20"/>
          </w:rPr>
        </w:r>
        <w:r w:rsidRPr="00BA1262">
          <w:rPr>
            <w:noProof/>
            <w:webHidden/>
            <w:sz w:val="20"/>
          </w:rPr>
          <w:fldChar w:fldCharType="separate"/>
        </w:r>
        <w:r w:rsidRPr="00BA1262">
          <w:rPr>
            <w:noProof/>
            <w:webHidden/>
            <w:sz w:val="20"/>
          </w:rPr>
          <w:t>6</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lastRenderedPageBreak/>
        <w:t>2.3 Quality of data on city energy efficiency</w:t>
      </w:r>
      <w:hyperlink w:anchor="_Toc288909538"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_Toc288909538 \h </w:instrText>
        </w:r>
        <w:r w:rsidRPr="00BA1262">
          <w:rPr>
            <w:rFonts w:hint="eastAsia"/>
            <w:noProof/>
            <w:webHidden/>
            <w:sz w:val="20"/>
          </w:rPr>
        </w:r>
        <w:r w:rsidRPr="00BA1262">
          <w:rPr>
            <w:noProof/>
            <w:webHidden/>
            <w:sz w:val="20"/>
          </w:rPr>
          <w:fldChar w:fldCharType="separate"/>
        </w:r>
        <w:r w:rsidRPr="00BA1262">
          <w:rPr>
            <w:noProof/>
            <w:webHidden/>
            <w:sz w:val="20"/>
          </w:rPr>
          <w:t>7</w:t>
        </w:r>
        <w:r w:rsidRPr="00BA1262">
          <w:rPr>
            <w:noProof/>
            <w:webHidden/>
            <w:sz w:val="20"/>
          </w:rPr>
          <w:fldChar w:fldCharType="end"/>
        </w:r>
      </w:hyperlink>
    </w:p>
    <w:p w:rsidR="00E86808" w:rsidRPr="00BA1262" w:rsidRDefault="00E86808" w:rsidP="00E86808">
      <w:pPr>
        <w:pStyle w:val="11"/>
        <w:tabs>
          <w:tab w:val="right" w:leader="dot" w:pos="8296"/>
        </w:tabs>
        <w:rPr>
          <w:rFonts w:ascii="Calibri" w:hAnsi="Calibri"/>
          <w:noProof/>
          <w:sz w:val="16"/>
        </w:rPr>
      </w:pPr>
      <w:r>
        <w:rPr>
          <w:rFonts w:hint="eastAsia"/>
        </w:rPr>
        <w:t>Chapter 3 City energy efficiency benchmarks</w:t>
      </w:r>
      <w:hyperlink w:anchor="_Toc288909539" w:history="1">
        <w:r w:rsidRPr="00BA1262">
          <w:rPr>
            <w:noProof/>
            <w:webHidden/>
            <w:sz w:val="20"/>
          </w:rPr>
          <w:tab/>
        </w:r>
        <w:r w:rsidRPr="00BA1262">
          <w:rPr>
            <w:noProof/>
            <w:webHidden/>
            <w:sz w:val="20"/>
          </w:rPr>
          <w:fldChar w:fldCharType="begin"/>
        </w:r>
        <w:r w:rsidRPr="00BA1262">
          <w:rPr>
            <w:noProof/>
            <w:webHidden/>
            <w:sz w:val="20"/>
          </w:rPr>
          <w:instrText xml:space="preserve"> PAGEREF _Toc288909539 \h </w:instrText>
        </w:r>
        <w:r w:rsidRPr="00BA1262">
          <w:rPr>
            <w:rFonts w:hint="eastAsia"/>
            <w:noProof/>
            <w:webHidden/>
            <w:sz w:val="20"/>
          </w:rPr>
        </w:r>
        <w:r w:rsidRPr="00BA1262">
          <w:rPr>
            <w:noProof/>
            <w:webHidden/>
            <w:sz w:val="20"/>
          </w:rPr>
          <w:fldChar w:fldCharType="separate"/>
        </w:r>
        <w:r w:rsidRPr="00BA1262">
          <w:rPr>
            <w:noProof/>
            <w:webHidden/>
            <w:sz w:val="20"/>
          </w:rPr>
          <w:t>11</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3.1 Key factors-based classification of cities</w:t>
      </w:r>
      <w:hyperlink w:anchor="_Toc288909540"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_Toc288909540 \h </w:instrText>
        </w:r>
        <w:r w:rsidRPr="00BA1262">
          <w:rPr>
            <w:rFonts w:hint="eastAsia"/>
            <w:noProof/>
            <w:webHidden/>
            <w:sz w:val="20"/>
          </w:rPr>
        </w:r>
        <w:r w:rsidRPr="00BA1262">
          <w:rPr>
            <w:noProof/>
            <w:webHidden/>
            <w:sz w:val="20"/>
          </w:rPr>
          <w:fldChar w:fldCharType="separate"/>
        </w:r>
        <w:r w:rsidRPr="00BA1262">
          <w:rPr>
            <w:noProof/>
            <w:webHidden/>
            <w:sz w:val="20"/>
          </w:rPr>
          <w:t>11</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3.2 Distribution test of city energy efficiency indicators</w:t>
      </w:r>
      <w:hyperlink w:anchor="_Toc288909541"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_Toc288909541 \h </w:instrText>
        </w:r>
        <w:r w:rsidRPr="00BA1262">
          <w:rPr>
            <w:rFonts w:hint="eastAsia"/>
            <w:noProof/>
            <w:webHidden/>
            <w:sz w:val="20"/>
          </w:rPr>
        </w:r>
        <w:r w:rsidRPr="00BA1262">
          <w:rPr>
            <w:noProof/>
            <w:webHidden/>
            <w:sz w:val="20"/>
          </w:rPr>
          <w:fldChar w:fldCharType="separate"/>
        </w:r>
        <w:r w:rsidRPr="00BA1262">
          <w:rPr>
            <w:noProof/>
            <w:webHidden/>
            <w:sz w:val="20"/>
          </w:rPr>
          <w:t>13</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3.3 Calculation of city energy efficiency benchmarks</w:t>
      </w:r>
      <w:hyperlink w:anchor="_Toc288909542"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_Toc288909542 \h </w:instrText>
        </w:r>
        <w:r w:rsidRPr="00BA1262">
          <w:rPr>
            <w:rFonts w:hint="eastAsia"/>
            <w:noProof/>
            <w:webHidden/>
            <w:sz w:val="20"/>
          </w:rPr>
        </w:r>
        <w:r w:rsidRPr="00BA1262">
          <w:rPr>
            <w:noProof/>
            <w:webHidden/>
            <w:sz w:val="20"/>
          </w:rPr>
          <w:fldChar w:fldCharType="separate"/>
        </w:r>
        <w:r w:rsidRPr="00BA1262">
          <w:rPr>
            <w:noProof/>
            <w:webHidden/>
            <w:sz w:val="20"/>
          </w:rPr>
          <w:t>15</w:t>
        </w:r>
        <w:r w:rsidRPr="00BA1262">
          <w:rPr>
            <w:noProof/>
            <w:webHidden/>
            <w:sz w:val="20"/>
          </w:rPr>
          <w:fldChar w:fldCharType="end"/>
        </w:r>
      </w:hyperlink>
    </w:p>
    <w:p w:rsidR="00E86808" w:rsidRPr="00BA1262" w:rsidRDefault="00E86808" w:rsidP="00E86808">
      <w:pPr>
        <w:pStyle w:val="11"/>
        <w:tabs>
          <w:tab w:val="right" w:leader="dot" w:pos="8296"/>
        </w:tabs>
        <w:rPr>
          <w:rFonts w:ascii="Calibri" w:hAnsi="Calibri"/>
          <w:noProof/>
          <w:sz w:val="16"/>
        </w:rPr>
      </w:pPr>
      <w:r>
        <w:rPr>
          <w:rFonts w:hint="eastAsia"/>
        </w:rPr>
        <w:t>Chapter 4 City energy efficiency evaluation results, application and conclusions</w:t>
      </w:r>
      <w:hyperlink w:anchor="_Toc288909543"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_Toc288909543 \h </w:instrText>
        </w:r>
        <w:r w:rsidRPr="00BA1262">
          <w:rPr>
            <w:rFonts w:hint="eastAsia"/>
            <w:noProof/>
            <w:webHidden/>
            <w:sz w:val="20"/>
          </w:rPr>
        </w:r>
        <w:r w:rsidRPr="00BA1262">
          <w:rPr>
            <w:noProof/>
            <w:webHidden/>
            <w:sz w:val="20"/>
          </w:rPr>
          <w:fldChar w:fldCharType="separate"/>
        </w:r>
        <w:r w:rsidRPr="00BA1262">
          <w:rPr>
            <w:noProof/>
            <w:webHidden/>
            <w:sz w:val="20"/>
          </w:rPr>
          <w:t>17</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 xml:space="preserve">4.1 City energy efficiency evaluation results </w:t>
      </w:r>
      <w:hyperlink w:anchor="_Toc288909544"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_Toc288909544 \h </w:instrText>
        </w:r>
        <w:r w:rsidRPr="00BA1262">
          <w:rPr>
            <w:rFonts w:hint="eastAsia"/>
            <w:noProof/>
            <w:webHidden/>
            <w:sz w:val="20"/>
          </w:rPr>
        </w:r>
        <w:r w:rsidRPr="00BA1262">
          <w:rPr>
            <w:noProof/>
            <w:webHidden/>
            <w:sz w:val="20"/>
          </w:rPr>
          <w:fldChar w:fldCharType="separate"/>
        </w:r>
        <w:r w:rsidRPr="00BA1262">
          <w:rPr>
            <w:noProof/>
            <w:webHidden/>
            <w:sz w:val="20"/>
          </w:rPr>
          <w:t>17</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4.2 Application in selected cities</w:t>
      </w:r>
      <w:hyperlink w:anchor="_Toc288909545"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_Toc288909545 \h </w:instrText>
        </w:r>
        <w:r w:rsidRPr="00BA1262">
          <w:rPr>
            <w:rFonts w:hint="eastAsia"/>
            <w:noProof/>
            <w:webHidden/>
            <w:sz w:val="20"/>
          </w:rPr>
        </w:r>
        <w:r w:rsidRPr="00BA1262">
          <w:rPr>
            <w:noProof/>
            <w:webHidden/>
            <w:sz w:val="20"/>
          </w:rPr>
          <w:fldChar w:fldCharType="separate"/>
        </w:r>
        <w:r w:rsidRPr="00BA1262">
          <w:rPr>
            <w:noProof/>
            <w:webHidden/>
            <w:sz w:val="20"/>
          </w:rPr>
          <w:t>19</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4.3 Estimation of city energy conservation potential</w:t>
      </w:r>
      <w:hyperlink w:anchor="_Toc288909546"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_Toc288909546 \h </w:instrText>
        </w:r>
        <w:r w:rsidRPr="00BA1262">
          <w:rPr>
            <w:rFonts w:hint="eastAsia"/>
            <w:noProof/>
            <w:webHidden/>
            <w:sz w:val="20"/>
          </w:rPr>
        </w:r>
        <w:r w:rsidRPr="00BA1262">
          <w:rPr>
            <w:noProof/>
            <w:webHidden/>
            <w:sz w:val="20"/>
          </w:rPr>
          <w:fldChar w:fldCharType="separate"/>
        </w:r>
        <w:r w:rsidRPr="00BA1262">
          <w:rPr>
            <w:noProof/>
            <w:webHidden/>
            <w:sz w:val="20"/>
          </w:rPr>
          <w:t>23</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r>
        <w:rPr>
          <w:rFonts w:hint="eastAsia"/>
        </w:rPr>
        <w:t>4.4 Main conclusions and research agenda for future</w:t>
      </w:r>
      <w:hyperlink w:anchor="_Toc288909547" w:history="1">
        <w:r w:rsidRPr="00BA1262">
          <w:rPr>
            <w:noProof/>
            <w:webHidden/>
            <w:sz w:val="20"/>
          </w:rPr>
          <w:tab/>
        </w:r>
        <w:r w:rsidRPr="00BA1262">
          <w:rPr>
            <w:noProof/>
            <w:webHidden/>
            <w:sz w:val="20"/>
          </w:rPr>
          <w:fldChar w:fldCharType="begin"/>
        </w:r>
        <w:r w:rsidRPr="00BA1262">
          <w:rPr>
            <w:noProof/>
            <w:webHidden/>
            <w:sz w:val="20"/>
          </w:rPr>
          <w:instrText xml:space="preserve"> PAGEREF _Toc288909547 \h </w:instrText>
        </w:r>
        <w:r w:rsidRPr="00BA1262">
          <w:rPr>
            <w:rFonts w:hint="eastAsia"/>
            <w:noProof/>
            <w:webHidden/>
            <w:sz w:val="20"/>
          </w:rPr>
        </w:r>
        <w:r w:rsidRPr="00BA1262">
          <w:rPr>
            <w:noProof/>
            <w:webHidden/>
            <w:sz w:val="20"/>
          </w:rPr>
          <w:fldChar w:fldCharType="separate"/>
        </w:r>
        <w:r w:rsidRPr="00BA1262">
          <w:rPr>
            <w:noProof/>
            <w:webHidden/>
            <w:sz w:val="20"/>
          </w:rPr>
          <w:t>24</w:t>
        </w:r>
        <w:r w:rsidRPr="00BA1262">
          <w:rPr>
            <w:noProof/>
            <w:webHidden/>
            <w:sz w:val="20"/>
          </w:rPr>
          <w:fldChar w:fldCharType="end"/>
        </w:r>
      </w:hyperlink>
    </w:p>
    <w:p w:rsidR="00E86808" w:rsidRPr="00BA1262" w:rsidRDefault="00E86808" w:rsidP="00E86808">
      <w:pPr>
        <w:pStyle w:val="11"/>
        <w:tabs>
          <w:tab w:val="right" w:leader="dot" w:pos="8296"/>
        </w:tabs>
        <w:rPr>
          <w:rFonts w:ascii="Calibri" w:hAnsi="Calibri"/>
          <w:noProof/>
          <w:sz w:val="16"/>
        </w:rPr>
      </w:pPr>
      <w:r>
        <w:rPr>
          <w:rFonts w:hint="eastAsia"/>
        </w:rPr>
        <w:t xml:space="preserve">Appendix: </w:t>
      </w:r>
      <w:hyperlink w:anchor="_Toc288909548" w:history="1">
        <w:r>
          <w:rPr>
            <w:rFonts w:hint="eastAsia"/>
          </w:rPr>
          <w:t>City energy and carbon efficiency evaluation database</w:t>
        </w:r>
        <w:r w:rsidRPr="00BA1262">
          <w:rPr>
            <w:noProof/>
            <w:webHidden/>
            <w:sz w:val="20"/>
          </w:rPr>
          <w:tab/>
        </w:r>
        <w:r w:rsidRPr="00BA1262">
          <w:rPr>
            <w:noProof/>
            <w:webHidden/>
            <w:sz w:val="20"/>
          </w:rPr>
          <w:fldChar w:fldCharType="begin"/>
        </w:r>
        <w:r w:rsidRPr="00BA1262">
          <w:rPr>
            <w:noProof/>
            <w:webHidden/>
            <w:sz w:val="20"/>
          </w:rPr>
          <w:instrText xml:space="preserve"> PAGEREF _Toc288909548 \h </w:instrText>
        </w:r>
        <w:r w:rsidRPr="00BA1262">
          <w:rPr>
            <w:rFonts w:hint="eastAsia"/>
            <w:noProof/>
            <w:webHidden/>
            <w:sz w:val="20"/>
          </w:rPr>
        </w:r>
        <w:r w:rsidRPr="00BA1262">
          <w:rPr>
            <w:noProof/>
            <w:webHidden/>
            <w:sz w:val="20"/>
          </w:rPr>
          <w:fldChar w:fldCharType="separate"/>
        </w:r>
        <w:r w:rsidRPr="00BA1262">
          <w:rPr>
            <w:noProof/>
            <w:webHidden/>
            <w:sz w:val="20"/>
          </w:rPr>
          <w:t>26</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hyperlink w:anchor="_Toc288909549" w:history="1">
        <w:r w:rsidRPr="00BA1262">
          <w:rPr>
            <w:rStyle w:val="ac"/>
            <w:noProof/>
            <w:sz w:val="20"/>
          </w:rPr>
          <w:t xml:space="preserve">1 </w:t>
        </w:r>
        <w:r>
          <w:rPr>
            <w:rStyle w:val="ac"/>
            <w:rFonts w:hint="eastAsia"/>
            <w:noProof/>
            <w:sz w:val="20"/>
          </w:rPr>
          <w:t>Introduction</w:t>
        </w:r>
        <w:r w:rsidRPr="00BA1262">
          <w:rPr>
            <w:noProof/>
            <w:webHidden/>
            <w:sz w:val="20"/>
          </w:rPr>
          <w:tab/>
        </w:r>
        <w:r w:rsidRPr="00BA1262">
          <w:rPr>
            <w:noProof/>
            <w:webHidden/>
            <w:sz w:val="20"/>
          </w:rPr>
          <w:fldChar w:fldCharType="begin"/>
        </w:r>
        <w:r w:rsidRPr="00BA1262">
          <w:rPr>
            <w:noProof/>
            <w:webHidden/>
            <w:sz w:val="20"/>
          </w:rPr>
          <w:instrText xml:space="preserve"> PAGEREF _Toc288909549 \h </w:instrText>
        </w:r>
        <w:r w:rsidRPr="00BA1262">
          <w:rPr>
            <w:rFonts w:hint="eastAsia"/>
            <w:noProof/>
            <w:webHidden/>
            <w:sz w:val="20"/>
          </w:rPr>
        </w:r>
        <w:r w:rsidRPr="00BA1262">
          <w:rPr>
            <w:noProof/>
            <w:webHidden/>
            <w:sz w:val="20"/>
          </w:rPr>
          <w:fldChar w:fldCharType="separate"/>
        </w:r>
        <w:r w:rsidRPr="00BA1262">
          <w:rPr>
            <w:noProof/>
            <w:webHidden/>
            <w:sz w:val="20"/>
          </w:rPr>
          <w:t>26</w:t>
        </w:r>
        <w:r w:rsidRPr="00BA1262">
          <w:rPr>
            <w:noProof/>
            <w:webHidden/>
            <w:sz w:val="20"/>
          </w:rPr>
          <w:fldChar w:fldCharType="end"/>
        </w:r>
      </w:hyperlink>
    </w:p>
    <w:p w:rsidR="00E86808" w:rsidRPr="00BA1262" w:rsidRDefault="00E86808" w:rsidP="00E86808">
      <w:pPr>
        <w:pStyle w:val="20"/>
        <w:tabs>
          <w:tab w:val="right" w:leader="dot" w:pos="8296"/>
        </w:tabs>
        <w:ind w:left="480"/>
        <w:rPr>
          <w:rFonts w:ascii="Calibri" w:hAnsi="Calibri"/>
          <w:noProof/>
          <w:sz w:val="16"/>
        </w:rPr>
      </w:pPr>
      <w:hyperlink w:anchor="_Toc288909550" w:history="1">
        <w:r w:rsidRPr="00BA1262">
          <w:rPr>
            <w:rStyle w:val="ac"/>
            <w:noProof/>
            <w:sz w:val="20"/>
          </w:rPr>
          <w:t xml:space="preserve">2 </w:t>
        </w:r>
        <w:r>
          <w:rPr>
            <w:rStyle w:val="ac"/>
            <w:rFonts w:hint="eastAsia"/>
            <w:noProof/>
            <w:sz w:val="20"/>
          </w:rPr>
          <w:t>Scope of services</w:t>
        </w:r>
        <w:r w:rsidRPr="00BA1262">
          <w:rPr>
            <w:noProof/>
            <w:webHidden/>
            <w:sz w:val="20"/>
          </w:rPr>
          <w:tab/>
        </w:r>
        <w:r w:rsidRPr="00BA1262">
          <w:rPr>
            <w:noProof/>
            <w:webHidden/>
            <w:sz w:val="20"/>
          </w:rPr>
          <w:fldChar w:fldCharType="begin"/>
        </w:r>
        <w:r w:rsidRPr="00BA1262">
          <w:rPr>
            <w:noProof/>
            <w:webHidden/>
            <w:sz w:val="20"/>
          </w:rPr>
          <w:instrText xml:space="preserve"> PAGEREF _Toc288909550 \h </w:instrText>
        </w:r>
        <w:r w:rsidRPr="00BA1262">
          <w:rPr>
            <w:rFonts w:hint="eastAsia"/>
            <w:noProof/>
            <w:webHidden/>
            <w:sz w:val="20"/>
          </w:rPr>
        </w:r>
        <w:r w:rsidRPr="00BA1262">
          <w:rPr>
            <w:noProof/>
            <w:webHidden/>
            <w:sz w:val="20"/>
          </w:rPr>
          <w:fldChar w:fldCharType="separate"/>
        </w:r>
        <w:r w:rsidRPr="00BA1262">
          <w:rPr>
            <w:noProof/>
            <w:webHidden/>
            <w:sz w:val="20"/>
          </w:rPr>
          <w:t>26</w:t>
        </w:r>
        <w:r w:rsidRPr="00BA1262">
          <w:rPr>
            <w:noProof/>
            <w:webHidden/>
            <w:sz w:val="20"/>
          </w:rPr>
          <w:fldChar w:fldCharType="end"/>
        </w:r>
      </w:hyperlink>
    </w:p>
    <w:p w:rsidR="00E86808" w:rsidRDefault="00E86808" w:rsidP="00E86808">
      <w:pPr>
        <w:pStyle w:val="20"/>
        <w:tabs>
          <w:tab w:val="right" w:leader="dot" w:pos="8296"/>
        </w:tabs>
        <w:ind w:left="480"/>
        <w:rPr>
          <w:rFonts w:ascii="Calibri" w:hAnsi="Calibri"/>
          <w:noProof/>
          <w:sz w:val="21"/>
        </w:rPr>
      </w:pPr>
      <w:hyperlink w:anchor="_Toc288909551" w:history="1">
        <w:r w:rsidRPr="00BA1262">
          <w:rPr>
            <w:rStyle w:val="ac"/>
            <w:noProof/>
            <w:sz w:val="20"/>
          </w:rPr>
          <w:t xml:space="preserve">3 </w:t>
        </w:r>
        <w:r>
          <w:rPr>
            <w:rStyle w:val="ac"/>
            <w:rFonts w:hint="eastAsia"/>
            <w:noProof/>
            <w:sz w:val="20"/>
          </w:rPr>
          <w:t>Contact us</w:t>
        </w:r>
        <w:r w:rsidRPr="00BA1262">
          <w:rPr>
            <w:noProof/>
            <w:webHidden/>
            <w:sz w:val="20"/>
          </w:rPr>
          <w:tab/>
        </w:r>
        <w:r w:rsidRPr="00BA1262">
          <w:rPr>
            <w:noProof/>
            <w:webHidden/>
            <w:sz w:val="20"/>
          </w:rPr>
          <w:fldChar w:fldCharType="begin"/>
        </w:r>
        <w:r w:rsidRPr="00BA1262">
          <w:rPr>
            <w:noProof/>
            <w:webHidden/>
            <w:sz w:val="20"/>
          </w:rPr>
          <w:instrText xml:space="preserve"> PAGEREF _Toc288909551 \h </w:instrText>
        </w:r>
        <w:r w:rsidRPr="00BA1262">
          <w:rPr>
            <w:rFonts w:hint="eastAsia"/>
            <w:noProof/>
            <w:webHidden/>
            <w:sz w:val="20"/>
          </w:rPr>
        </w:r>
        <w:r w:rsidRPr="00BA1262">
          <w:rPr>
            <w:noProof/>
            <w:webHidden/>
            <w:sz w:val="20"/>
          </w:rPr>
          <w:fldChar w:fldCharType="separate"/>
        </w:r>
        <w:r w:rsidRPr="00BA1262">
          <w:rPr>
            <w:noProof/>
            <w:webHidden/>
            <w:sz w:val="20"/>
          </w:rPr>
          <w:t>26</w:t>
        </w:r>
        <w:r w:rsidRPr="00BA1262">
          <w:rPr>
            <w:noProof/>
            <w:webHidden/>
            <w:sz w:val="20"/>
          </w:rPr>
          <w:fldChar w:fldCharType="end"/>
        </w:r>
      </w:hyperlink>
    </w:p>
    <w:p w:rsidR="00E86808" w:rsidRPr="00E86808" w:rsidRDefault="00E86808" w:rsidP="00E86808">
      <w:r w:rsidRPr="00DA040A">
        <w:rPr>
          <w:sz w:val="20"/>
        </w:rPr>
        <w:fldChar w:fldCharType="end"/>
      </w:r>
    </w:p>
    <w:p w:rsidR="00C800DA" w:rsidRPr="00DA040A" w:rsidRDefault="00585ACB" w:rsidP="00C800DA">
      <w:pPr>
        <w:ind w:firstLine="480"/>
        <w:rPr>
          <w:sz w:val="20"/>
        </w:rPr>
        <w:sectPr w:rsidR="00C800DA" w:rsidRPr="00DA040A" w:rsidSect="00F33339">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6" w:h="16838"/>
          <w:pgMar w:top="1440" w:right="1800" w:bottom="1440" w:left="1800" w:header="851" w:footer="992" w:gutter="0"/>
          <w:pgNumType w:fmt="lowerRoman"/>
          <w:cols w:space="425"/>
          <w:titlePg/>
          <w:docGrid w:type="lines" w:linePitch="326"/>
        </w:sectPr>
      </w:pPr>
      <w:r w:rsidRPr="00DA040A">
        <w:rPr>
          <w:sz w:val="20"/>
        </w:rPr>
        <w:fldChar w:fldCharType="end"/>
      </w:r>
      <w:r w:rsidR="00C800DA" w:rsidRPr="00DA040A">
        <w:rPr>
          <w:sz w:val="20"/>
        </w:rPr>
        <w:br w:type="page"/>
      </w:r>
    </w:p>
    <w:p w:rsidR="00C800DA" w:rsidRPr="00DA040A" w:rsidRDefault="00C800DA" w:rsidP="00C800DA">
      <w:pPr>
        <w:ind w:firstLine="480"/>
        <w:rPr>
          <w:sz w:val="20"/>
        </w:rPr>
        <w:sectPr w:rsidR="00C800DA" w:rsidRPr="00DA040A" w:rsidSect="00C800DA">
          <w:footerReference w:type="default" r:id="rId14"/>
          <w:endnotePr>
            <w:numFmt w:val="decimal"/>
          </w:endnotePr>
          <w:pgSz w:w="11906" w:h="16838"/>
          <w:pgMar w:top="1440" w:right="1800" w:bottom="1440" w:left="1800" w:header="851" w:footer="992" w:gutter="0"/>
          <w:pgNumType w:start="1"/>
          <w:cols w:space="425"/>
          <w:docGrid w:type="lines" w:linePitch="312"/>
        </w:sectPr>
      </w:pPr>
    </w:p>
    <w:p w:rsidR="003B284A" w:rsidRPr="00DA040A" w:rsidRDefault="0015409E" w:rsidP="005332C6">
      <w:pPr>
        <w:pStyle w:val="1"/>
        <w:numPr>
          <w:ilvl w:val="0"/>
          <w:numId w:val="0"/>
        </w:numPr>
        <w:spacing w:line="240" w:lineRule="auto"/>
        <w:rPr>
          <w:sz w:val="32"/>
        </w:rPr>
      </w:pPr>
      <w:bookmarkStart w:id="1" w:name="_Toc288909530"/>
      <w:r w:rsidRPr="00DA040A">
        <w:rPr>
          <w:rFonts w:hint="eastAsia"/>
          <w:sz w:val="32"/>
        </w:rPr>
        <w:lastRenderedPageBreak/>
        <w:t>概</w:t>
      </w:r>
      <w:r w:rsidRPr="00DA040A">
        <w:rPr>
          <w:rFonts w:hint="eastAsia"/>
          <w:sz w:val="32"/>
        </w:rPr>
        <w:t xml:space="preserve"> </w:t>
      </w:r>
      <w:r w:rsidRPr="00DA040A">
        <w:rPr>
          <w:rFonts w:hint="eastAsia"/>
          <w:sz w:val="32"/>
        </w:rPr>
        <w:t>要</w:t>
      </w:r>
      <w:bookmarkEnd w:id="1"/>
    </w:p>
    <w:p w:rsidR="00A76971" w:rsidRDefault="00A76971" w:rsidP="00C509DB">
      <w:pPr>
        <w:ind w:firstLine="480"/>
        <w:rPr>
          <w:sz w:val="18"/>
          <w:szCs w:val="18"/>
        </w:rPr>
      </w:pPr>
      <w:r w:rsidRPr="00A76971">
        <w:rPr>
          <w:sz w:val="18"/>
          <w:szCs w:val="18"/>
        </w:rPr>
        <w:t>1990</w:t>
      </w:r>
      <w:r w:rsidRPr="00A76971">
        <w:rPr>
          <w:sz w:val="18"/>
          <w:szCs w:val="18"/>
        </w:rPr>
        <w:t>年以来中国经济平均增长率为</w:t>
      </w:r>
      <w:r w:rsidRPr="00A76971">
        <w:rPr>
          <w:sz w:val="18"/>
          <w:szCs w:val="18"/>
        </w:rPr>
        <w:t>10.1%</w:t>
      </w:r>
      <w:r w:rsidRPr="00A76971">
        <w:rPr>
          <w:sz w:val="18"/>
          <w:szCs w:val="18"/>
        </w:rPr>
        <w:t>，中国经济保持长期快速增长对能源消费构成巨大压力。</w:t>
      </w:r>
      <w:r w:rsidR="005603CC">
        <w:rPr>
          <w:rFonts w:hint="eastAsia"/>
          <w:sz w:val="18"/>
          <w:szCs w:val="18"/>
        </w:rPr>
        <w:t>2009</w:t>
      </w:r>
      <w:r w:rsidR="005603CC">
        <w:rPr>
          <w:rFonts w:hint="eastAsia"/>
          <w:sz w:val="18"/>
          <w:szCs w:val="18"/>
        </w:rPr>
        <w:t>年中国能源消费总量达</w:t>
      </w:r>
      <w:r w:rsidR="005603CC">
        <w:rPr>
          <w:rFonts w:hint="eastAsia"/>
          <w:sz w:val="18"/>
          <w:szCs w:val="18"/>
        </w:rPr>
        <w:t>30.7</w:t>
      </w:r>
      <w:r w:rsidR="005603CC">
        <w:rPr>
          <w:rFonts w:hint="eastAsia"/>
          <w:sz w:val="18"/>
          <w:szCs w:val="18"/>
        </w:rPr>
        <w:t>亿吨标准煤，是</w:t>
      </w:r>
      <w:r w:rsidR="005603CC">
        <w:rPr>
          <w:rFonts w:hint="eastAsia"/>
          <w:sz w:val="18"/>
          <w:szCs w:val="18"/>
        </w:rPr>
        <w:t>1978</w:t>
      </w:r>
      <w:r w:rsidR="005603CC">
        <w:rPr>
          <w:rFonts w:hint="eastAsia"/>
          <w:sz w:val="18"/>
          <w:szCs w:val="18"/>
        </w:rPr>
        <w:t>年的</w:t>
      </w:r>
      <w:r w:rsidR="005603CC">
        <w:rPr>
          <w:rFonts w:hint="eastAsia"/>
          <w:sz w:val="18"/>
          <w:szCs w:val="18"/>
        </w:rPr>
        <w:t>5.4</w:t>
      </w:r>
      <w:r w:rsidR="005603CC">
        <w:rPr>
          <w:rFonts w:hint="eastAsia"/>
          <w:sz w:val="18"/>
          <w:szCs w:val="18"/>
        </w:rPr>
        <w:t>倍。与此同时，能源自给率持续下降，由</w:t>
      </w:r>
      <w:r w:rsidR="005603CC">
        <w:rPr>
          <w:rFonts w:hint="eastAsia"/>
          <w:sz w:val="18"/>
          <w:szCs w:val="18"/>
        </w:rPr>
        <w:t>1978</w:t>
      </w:r>
      <w:r w:rsidR="005603CC">
        <w:rPr>
          <w:rFonts w:hint="eastAsia"/>
          <w:sz w:val="18"/>
          <w:szCs w:val="18"/>
        </w:rPr>
        <w:t>年的</w:t>
      </w:r>
      <w:r w:rsidR="005603CC">
        <w:rPr>
          <w:rFonts w:hint="eastAsia"/>
          <w:sz w:val="18"/>
          <w:szCs w:val="18"/>
        </w:rPr>
        <w:t>109.8%</w:t>
      </w:r>
      <w:r w:rsidR="005603CC">
        <w:rPr>
          <w:rFonts w:hint="eastAsia"/>
          <w:sz w:val="18"/>
          <w:szCs w:val="18"/>
        </w:rPr>
        <w:t>下降到</w:t>
      </w:r>
      <w:r w:rsidR="005603CC">
        <w:rPr>
          <w:rFonts w:hint="eastAsia"/>
          <w:sz w:val="18"/>
          <w:szCs w:val="18"/>
        </w:rPr>
        <w:t>2009</w:t>
      </w:r>
      <w:r w:rsidR="005603CC">
        <w:rPr>
          <w:rFonts w:hint="eastAsia"/>
          <w:sz w:val="18"/>
          <w:szCs w:val="18"/>
        </w:rPr>
        <w:t>年的</w:t>
      </w:r>
      <w:r w:rsidR="005603CC">
        <w:rPr>
          <w:rFonts w:hint="eastAsia"/>
          <w:sz w:val="18"/>
          <w:szCs w:val="18"/>
        </w:rPr>
        <w:t>89.6%</w:t>
      </w:r>
      <w:r w:rsidR="005603CC">
        <w:rPr>
          <w:rFonts w:hint="eastAsia"/>
          <w:sz w:val="18"/>
          <w:szCs w:val="18"/>
        </w:rPr>
        <w:t>，能源供应出现较大缺口。</w:t>
      </w:r>
      <w:r w:rsidR="005603CC" w:rsidRPr="00A76971">
        <w:rPr>
          <w:sz w:val="18"/>
          <w:szCs w:val="18"/>
        </w:rPr>
        <w:t>我国能源结构以煤为主，煤炭占能源消费总量比重稳定在</w:t>
      </w:r>
      <w:r w:rsidR="005603CC" w:rsidRPr="00A76971">
        <w:rPr>
          <w:sz w:val="18"/>
          <w:szCs w:val="18"/>
        </w:rPr>
        <w:t>70%</w:t>
      </w:r>
      <w:r w:rsidR="005603CC" w:rsidRPr="00A76971">
        <w:rPr>
          <w:sz w:val="18"/>
          <w:szCs w:val="18"/>
        </w:rPr>
        <w:t>左右。</w:t>
      </w:r>
      <w:r w:rsidRPr="00A76971">
        <w:rPr>
          <w:sz w:val="18"/>
          <w:szCs w:val="18"/>
        </w:rPr>
        <w:t>能源强度明显高于主要发达国家，也高于世界平均水平。</w:t>
      </w:r>
      <w:r w:rsidRPr="00A76971">
        <w:rPr>
          <w:sz w:val="18"/>
          <w:szCs w:val="18"/>
        </w:rPr>
        <w:t>2006</w:t>
      </w:r>
      <w:r w:rsidRPr="00A76971">
        <w:rPr>
          <w:sz w:val="18"/>
          <w:szCs w:val="18"/>
        </w:rPr>
        <w:t>年，我</w:t>
      </w:r>
      <w:r w:rsidR="00DB62C0">
        <w:rPr>
          <w:rFonts w:hint="eastAsia"/>
          <w:sz w:val="18"/>
          <w:szCs w:val="18"/>
        </w:rPr>
        <w:t>国</w:t>
      </w:r>
      <w:r w:rsidRPr="00A76971">
        <w:rPr>
          <w:sz w:val="18"/>
          <w:szCs w:val="18"/>
        </w:rPr>
        <w:t>能源强度为</w:t>
      </w:r>
      <w:r w:rsidRPr="00A76971">
        <w:rPr>
          <w:sz w:val="18"/>
          <w:szCs w:val="18"/>
        </w:rPr>
        <w:t>5.53</w:t>
      </w:r>
      <w:r w:rsidRPr="00A76971">
        <w:rPr>
          <w:sz w:val="18"/>
          <w:szCs w:val="18"/>
        </w:rPr>
        <w:t>吨油当量</w:t>
      </w:r>
      <w:r w:rsidRPr="00A76971">
        <w:rPr>
          <w:sz w:val="18"/>
          <w:szCs w:val="18"/>
        </w:rPr>
        <w:t>/</w:t>
      </w:r>
      <w:r w:rsidRPr="00A76971">
        <w:rPr>
          <w:sz w:val="18"/>
          <w:szCs w:val="18"/>
        </w:rPr>
        <w:t>万美元，世界平均水平仅为</w:t>
      </w:r>
      <w:r w:rsidRPr="00A76971">
        <w:rPr>
          <w:sz w:val="18"/>
          <w:szCs w:val="18"/>
        </w:rPr>
        <w:t>2.14</w:t>
      </w:r>
      <w:r w:rsidRPr="00A76971">
        <w:rPr>
          <w:sz w:val="18"/>
          <w:szCs w:val="18"/>
        </w:rPr>
        <w:t>吨油当量</w:t>
      </w:r>
      <w:r w:rsidRPr="00A76971">
        <w:rPr>
          <w:sz w:val="18"/>
          <w:szCs w:val="18"/>
        </w:rPr>
        <w:t>/</w:t>
      </w:r>
      <w:r w:rsidRPr="00A76971">
        <w:rPr>
          <w:sz w:val="18"/>
          <w:szCs w:val="18"/>
        </w:rPr>
        <w:t>万美元，日本则为</w:t>
      </w:r>
      <w:r w:rsidRPr="00A76971">
        <w:rPr>
          <w:sz w:val="18"/>
          <w:szCs w:val="18"/>
        </w:rPr>
        <w:t>0.69</w:t>
      </w:r>
      <w:r w:rsidRPr="00A76971">
        <w:rPr>
          <w:sz w:val="18"/>
          <w:szCs w:val="18"/>
        </w:rPr>
        <w:t>吨油当量</w:t>
      </w:r>
      <w:r w:rsidRPr="00A76971">
        <w:rPr>
          <w:sz w:val="18"/>
          <w:szCs w:val="18"/>
        </w:rPr>
        <w:t>/</w:t>
      </w:r>
      <w:r w:rsidRPr="00A76971">
        <w:rPr>
          <w:sz w:val="18"/>
          <w:szCs w:val="18"/>
        </w:rPr>
        <w:t>万美元。提高我国能源利用效率具有紧迫性。</w:t>
      </w:r>
    </w:p>
    <w:p w:rsidR="00D95CF7" w:rsidRDefault="00793143" w:rsidP="003724DC">
      <w:pPr>
        <w:ind w:firstLine="480"/>
        <w:rPr>
          <w:sz w:val="18"/>
          <w:szCs w:val="18"/>
        </w:rPr>
      </w:pPr>
      <w:r>
        <w:rPr>
          <w:rFonts w:hint="eastAsia"/>
          <w:sz w:val="18"/>
          <w:szCs w:val="18"/>
        </w:rPr>
        <w:t>城市是</w:t>
      </w:r>
      <w:r w:rsidR="00006D17">
        <w:rPr>
          <w:rFonts w:hint="eastAsia"/>
          <w:sz w:val="18"/>
          <w:szCs w:val="18"/>
        </w:rPr>
        <w:t>节能管理的</w:t>
      </w:r>
      <w:r w:rsidR="002961B1">
        <w:rPr>
          <w:rFonts w:hint="eastAsia"/>
          <w:sz w:val="18"/>
          <w:szCs w:val="18"/>
        </w:rPr>
        <w:t>关键</w:t>
      </w:r>
      <w:r w:rsidR="00006D17">
        <w:rPr>
          <w:rFonts w:hint="eastAsia"/>
          <w:sz w:val="18"/>
          <w:szCs w:val="18"/>
        </w:rPr>
        <w:t>环节，在贯彻国家节能政策中起承上启下的作用。</w:t>
      </w:r>
      <w:r w:rsidR="00006D17" w:rsidRPr="007D6A37">
        <w:rPr>
          <w:rFonts w:hint="eastAsia"/>
          <w:sz w:val="18"/>
          <w:szCs w:val="18"/>
        </w:rPr>
        <w:t>当</w:t>
      </w:r>
      <w:r w:rsidR="007D6A37" w:rsidRPr="007D6A37">
        <w:rPr>
          <w:rFonts w:hint="eastAsia"/>
          <w:sz w:val="18"/>
          <w:szCs w:val="18"/>
        </w:rPr>
        <w:t>前</w:t>
      </w:r>
      <w:r w:rsidR="009D40A4">
        <w:rPr>
          <w:rFonts w:hint="eastAsia"/>
          <w:sz w:val="18"/>
          <w:szCs w:val="18"/>
        </w:rPr>
        <w:t>，以单位</w:t>
      </w:r>
      <w:r w:rsidR="009D40A4">
        <w:rPr>
          <w:rFonts w:hint="eastAsia"/>
          <w:sz w:val="18"/>
          <w:szCs w:val="18"/>
        </w:rPr>
        <w:t>GDP</w:t>
      </w:r>
      <w:r w:rsidR="009D40A4">
        <w:rPr>
          <w:rFonts w:hint="eastAsia"/>
          <w:sz w:val="18"/>
          <w:szCs w:val="18"/>
        </w:rPr>
        <w:t>能耗及其变化率评价城市能源效率，指标过于单一，不能实现城市能效的系统、全面评估。同时，中国地域</w:t>
      </w:r>
      <w:r w:rsidR="00BB0A07">
        <w:rPr>
          <w:rFonts w:hint="eastAsia"/>
          <w:sz w:val="18"/>
          <w:szCs w:val="18"/>
        </w:rPr>
        <w:t>辽阔</w:t>
      </w:r>
      <w:r w:rsidR="009D40A4">
        <w:rPr>
          <w:rFonts w:hint="eastAsia"/>
          <w:sz w:val="18"/>
          <w:szCs w:val="18"/>
        </w:rPr>
        <w:t>，城市众多，在节能领域必然有很多值得其他城市借鉴的经验，或者是城市在节能方面的失败探索，</w:t>
      </w:r>
      <w:r w:rsidR="00400FA7">
        <w:rPr>
          <w:rFonts w:hint="eastAsia"/>
          <w:sz w:val="18"/>
          <w:szCs w:val="18"/>
        </w:rPr>
        <w:t>也</w:t>
      </w:r>
      <w:r w:rsidR="009D40A4">
        <w:rPr>
          <w:rFonts w:hint="eastAsia"/>
          <w:sz w:val="18"/>
          <w:szCs w:val="18"/>
        </w:rPr>
        <w:t>可以为其他城市的节能实践提供</w:t>
      </w:r>
      <w:r w:rsidR="00BE15BC">
        <w:rPr>
          <w:rFonts w:hint="eastAsia"/>
          <w:sz w:val="18"/>
          <w:szCs w:val="18"/>
        </w:rPr>
        <w:t>借鉴</w:t>
      </w:r>
      <w:r w:rsidR="009D40A4">
        <w:rPr>
          <w:rFonts w:hint="eastAsia"/>
          <w:sz w:val="18"/>
          <w:szCs w:val="18"/>
        </w:rPr>
        <w:t>，单一的考核机制，不利于地方节能经验和技术的扩散。</w:t>
      </w:r>
    </w:p>
    <w:p w:rsidR="001B7CAF" w:rsidRDefault="00BB0A07" w:rsidP="003724DC">
      <w:pPr>
        <w:ind w:firstLine="480"/>
        <w:rPr>
          <w:sz w:val="18"/>
          <w:szCs w:val="18"/>
        </w:rPr>
      </w:pPr>
      <w:r>
        <w:rPr>
          <w:rFonts w:hint="eastAsia"/>
          <w:sz w:val="18"/>
          <w:szCs w:val="18"/>
        </w:rPr>
        <w:t>本研究在全面整理、系统评估中国城市能效相关信息的基础上，利用统计学等</w:t>
      </w:r>
      <w:r w:rsidR="001B7CAF">
        <w:rPr>
          <w:rFonts w:hint="eastAsia"/>
          <w:sz w:val="18"/>
          <w:szCs w:val="18"/>
        </w:rPr>
        <w:t>方法，提出城市能效评估的一般模式，</w:t>
      </w:r>
      <w:r w:rsidR="00DE4573">
        <w:rPr>
          <w:rFonts w:hint="eastAsia"/>
          <w:sz w:val="18"/>
          <w:szCs w:val="18"/>
        </w:rPr>
        <w:t>开发了</w:t>
      </w:r>
      <w:r w:rsidR="001B7CAF">
        <w:rPr>
          <w:rFonts w:hint="eastAsia"/>
          <w:sz w:val="18"/>
          <w:szCs w:val="18"/>
        </w:rPr>
        <w:t>中国城市能效评估标杆体系。为提高标杆体系的针对性，利用多元线性回归、方差分析等方法，按照地理区位、资源禀赋、产业结构等因素将城市分成</w:t>
      </w:r>
      <w:r w:rsidR="001B7CAF">
        <w:rPr>
          <w:rFonts w:hint="eastAsia"/>
          <w:sz w:val="18"/>
          <w:szCs w:val="18"/>
        </w:rPr>
        <w:t>12</w:t>
      </w:r>
      <w:r w:rsidR="001B7CAF">
        <w:rPr>
          <w:rFonts w:hint="eastAsia"/>
          <w:sz w:val="18"/>
          <w:szCs w:val="18"/>
        </w:rPr>
        <w:t>类。对单位</w:t>
      </w:r>
      <w:r w:rsidR="001B7CAF">
        <w:rPr>
          <w:rFonts w:hint="eastAsia"/>
          <w:sz w:val="18"/>
          <w:szCs w:val="18"/>
        </w:rPr>
        <w:t>GDP</w:t>
      </w:r>
      <w:r w:rsidR="001B7CAF">
        <w:rPr>
          <w:rFonts w:hint="eastAsia"/>
          <w:sz w:val="18"/>
          <w:szCs w:val="18"/>
        </w:rPr>
        <w:t>能耗、人均能耗、单位</w:t>
      </w:r>
      <w:r w:rsidR="001B7CAF">
        <w:rPr>
          <w:rFonts w:hint="eastAsia"/>
          <w:sz w:val="18"/>
          <w:szCs w:val="18"/>
        </w:rPr>
        <w:t>GDP</w:t>
      </w:r>
      <w:r w:rsidR="001B7CAF">
        <w:rPr>
          <w:rFonts w:hint="eastAsia"/>
          <w:sz w:val="18"/>
          <w:szCs w:val="18"/>
        </w:rPr>
        <w:t>电耗、单位工业增加值能耗和市辖区人均生活电耗等</w:t>
      </w:r>
      <w:r w:rsidR="004D1F1E">
        <w:rPr>
          <w:rFonts w:hint="eastAsia"/>
          <w:sz w:val="18"/>
          <w:szCs w:val="18"/>
        </w:rPr>
        <w:t>（</w:t>
      </w:r>
      <w:r w:rsidR="00400FA7">
        <w:rPr>
          <w:rFonts w:hint="eastAsia"/>
          <w:sz w:val="18"/>
          <w:szCs w:val="18"/>
        </w:rPr>
        <w:t>本报告提供了</w:t>
      </w:r>
      <w:r w:rsidR="00400FA7">
        <w:rPr>
          <w:rFonts w:hint="eastAsia"/>
          <w:sz w:val="18"/>
          <w:szCs w:val="18"/>
        </w:rPr>
        <w:t>5</w:t>
      </w:r>
      <w:r w:rsidR="001B7CAF">
        <w:rPr>
          <w:rFonts w:hint="eastAsia"/>
          <w:sz w:val="18"/>
          <w:szCs w:val="18"/>
        </w:rPr>
        <w:t>个能耗指标</w:t>
      </w:r>
      <w:r w:rsidR="004D1F1E">
        <w:rPr>
          <w:rFonts w:hint="eastAsia"/>
          <w:sz w:val="18"/>
          <w:szCs w:val="18"/>
        </w:rPr>
        <w:t>）</w:t>
      </w:r>
      <w:r w:rsidR="001B7CAF">
        <w:rPr>
          <w:rFonts w:hint="eastAsia"/>
          <w:sz w:val="18"/>
          <w:szCs w:val="18"/>
        </w:rPr>
        <w:t>的分布检验结果显示，中国城市能效数据满足对数正态性假定，</w:t>
      </w:r>
      <w:r w:rsidR="004D20AB">
        <w:rPr>
          <w:rFonts w:hint="eastAsia"/>
          <w:sz w:val="18"/>
          <w:szCs w:val="18"/>
        </w:rPr>
        <w:t>计算了城市能效</w:t>
      </w:r>
      <w:r w:rsidR="00F159C8">
        <w:rPr>
          <w:rFonts w:hint="eastAsia"/>
          <w:sz w:val="18"/>
          <w:szCs w:val="18"/>
        </w:rPr>
        <w:t>分布函数</w:t>
      </w:r>
      <w:r w:rsidR="004D1F1E">
        <w:rPr>
          <w:rFonts w:hint="eastAsia"/>
          <w:sz w:val="18"/>
          <w:szCs w:val="18"/>
        </w:rPr>
        <w:t>的参数</w:t>
      </w:r>
      <w:r w:rsidR="00F159C8">
        <w:rPr>
          <w:rFonts w:hint="eastAsia"/>
          <w:sz w:val="18"/>
          <w:szCs w:val="18"/>
        </w:rPr>
        <w:t>。按照</w:t>
      </w:r>
      <w:r w:rsidR="001B7CAF">
        <w:rPr>
          <w:rFonts w:hint="eastAsia"/>
          <w:sz w:val="18"/>
          <w:szCs w:val="18"/>
        </w:rPr>
        <w:t>均值（</w:t>
      </w:r>
      <w:r w:rsidR="001B7CAF">
        <w:rPr>
          <w:rFonts w:hint="eastAsia"/>
          <w:sz w:val="18"/>
          <w:szCs w:val="18"/>
        </w:rPr>
        <w:sym w:font="Symbol" w:char="F06D"/>
      </w:r>
      <w:r w:rsidR="001B7CAF">
        <w:rPr>
          <w:rFonts w:hint="eastAsia"/>
          <w:sz w:val="18"/>
          <w:szCs w:val="18"/>
        </w:rPr>
        <w:t>）</w:t>
      </w:r>
      <w:r w:rsidR="001B7CAF">
        <w:rPr>
          <w:rFonts w:hint="eastAsia"/>
          <w:sz w:val="18"/>
          <w:szCs w:val="18"/>
        </w:rPr>
        <w:sym w:font="Symbol" w:char="F0B1"/>
      </w:r>
      <w:r w:rsidR="001B7CAF">
        <w:rPr>
          <w:rFonts w:hint="eastAsia"/>
          <w:sz w:val="18"/>
          <w:szCs w:val="18"/>
        </w:rPr>
        <w:t>0.5</w:t>
      </w:r>
      <w:r w:rsidR="001B7CAF">
        <w:rPr>
          <w:rFonts w:hint="eastAsia"/>
          <w:sz w:val="18"/>
          <w:szCs w:val="18"/>
        </w:rPr>
        <w:t>个标准差（</w:t>
      </w:r>
      <w:r w:rsidR="001B7CAF">
        <w:rPr>
          <w:rFonts w:hint="eastAsia"/>
          <w:sz w:val="18"/>
          <w:szCs w:val="18"/>
        </w:rPr>
        <w:sym w:font="Symbol" w:char="F073"/>
      </w:r>
      <w:r w:rsidR="003A117A">
        <w:rPr>
          <w:rFonts w:hint="eastAsia"/>
          <w:sz w:val="18"/>
          <w:szCs w:val="18"/>
        </w:rPr>
        <w:t>）</w:t>
      </w:r>
      <w:r w:rsidR="00F159C8">
        <w:rPr>
          <w:rFonts w:hint="eastAsia"/>
          <w:sz w:val="18"/>
          <w:szCs w:val="18"/>
        </w:rPr>
        <w:t>的临界点设定</w:t>
      </w:r>
      <w:r w:rsidR="003A117A">
        <w:rPr>
          <w:rFonts w:hint="eastAsia"/>
          <w:sz w:val="18"/>
          <w:szCs w:val="18"/>
        </w:rPr>
        <w:t>，</w:t>
      </w:r>
      <w:r w:rsidR="00DE4573">
        <w:rPr>
          <w:rFonts w:hint="eastAsia"/>
          <w:sz w:val="18"/>
          <w:szCs w:val="18"/>
        </w:rPr>
        <w:t>将城市能效分为“先进”、“中等”和“落后”三档</w:t>
      </w:r>
      <w:r w:rsidR="00F159C8">
        <w:rPr>
          <w:rFonts w:hint="eastAsia"/>
          <w:sz w:val="18"/>
          <w:szCs w:val="18"/>
        </w:rPr>
        <w:t>，得到了城市总体、分类别的城市能效标杆体系。</w:t>
      </w:r>
      <w:r w:rsidR="00DD1F39">
        <w:rPr>
          <w:rFonts w:hint="eastAsia"/>
          <w:sz w:val="18"/>
          <w:szCs w:val="18"/>
        </w:rPr>
        <w:t>三档标杆间能效差别较大，城市能效标杆具有价值。</w:t>
      </w:r>
      <w:r w:rsidR="003A117A">
        <w:rPr>
          <w:rFonts w:hint="eastAsia"/>
          <w:sz w:val="18"/>
          <w:szCs w:val="18"/>
        </w:rPr>
        <w:t>最后，选择</w:t>
      </w:r>
      <w:r w:rsidR="003A117A" w:rsidRPr="009E7341">
        <w:rPr>
          <w:rFonts w:hint="eastAsia"/>
          <w:sz w:val="18"/>
          <w:szCs w:val="18"/>
        </w:rPr>
        <w:t>北京市、日照市、大同市、攀枝花市</w:t>
      </w:r>
      <w:r w:rsidR="003A117A">
        <w:rPr>
          <w:rFonts w:hint="eastAsia"/>
          <w:sz w:val="18"/>
          <w:szCs w:val="18"/>
        </w:rPr>
        <w:t>等四个城市作为案例，进行了系统、全面的能效</w:t>
      </w:r>
      <w:r>
        <w:rPr>
          <w:rFonts w:hint="eastAsia"/>
          <w:sz w:val="18"/>
          <w:szCs w:val="18"/>
        </w:rPr>
        <w:t>评估</w:t>
      </w:r>
      <w:r w:rsidR="003A117A">
        <w:rPr>
          <w:rFonts w:hint="eastAsia"/>
          <w:sz w:val="18"/>
          <w:szCs w:val="18"/>
        </w:rPr>
        <w:t>，并利用标杆体系估算了中国城市的节能潜力</w:t>
      </w:r>
      <w:r>
        <w:rPr>
          <w:rFonts w:hint="eastAsia"/>
          <w:sz w:val="18"/>
          <w:szCs w:val="18"/>
        </w:rPr>
        <w:t>。</w:t>
      </w:r>
    </w:p>
    <w:p w:rsidR="009D40A4" w:rsidRPr="009D40A4" w:rsidRDefault="009D40A4" w:rsidP="003724DC">
      <w:pPr>
        <w:ind w:firstLine="480"/>
        <w:rPr>
          <w:sz w:val="18"/>
          <w:szCs w:val="18"/>
        </w:rPr>
      </w:pPr>
      <w:r>
        <w:rPr>
          <w:rFonts w:hint="eastAsia"/>
          <w:sz w:val="18"/>
          <w:szCs w:val="18"/>
        </w:rPr>
        <w:t>城市能效标杆体系可以为城市节能评估提供定量化工具，丰富城市能效评估的内涵，拓展城市能效评估的</w:t>
      </w:r>
      <w:r w:rsidR="007D6A37">
        <w:rPr>
          <w:rFonts w:hint="eastAsia"/>
          <w:sz w:val="18"/>
          <w:szCs w:val="18"/>
        </w:rPr>
        <w:t>范围</w:t>
      </w:r>
      <w:r>
        <w:rPr>
          <w:rFonts w:hint="eastAsia"/>
          <w:sz w:val="18"/>
          <w:szCs w:val="18"/>
        </w:rPr>
        <w:t>；在城市节能管理中引入标杆思想，在节能目标的制定方面提供更广阔的横向视角；为城市提高能源管理绩效</w:t>
      </w:r>
      <w:r w:rsidR="00BE566D">
        <w:rPr>
          <w:rFonts w:hint="eastAsia"/>
          <w:sz w:val="18"/>
          <w:szCs w:val="18"/>
        </w:rPr>
        <w:t>提供系统的诊断工具，识别出城市节能管理的薄弱环节，体现边际成本节能思想。本研究还将为开发城市能效等相关指标的预测模型，城市节能减碳成本估算方法，国家节能减碳战略和政策优化等的研究奠定基础。</w:t>
      </w:r>
    </w:p>
    <w:p w:rsidR="00C817AA" w:rsidRDefault="00842752" w:rsidP="003724DC">
      <w:pPr>
        <w:ind w:firstLine="480"/>
        <w:rPr>
          <w:rFonts w:hint="eastAsia"/>
          <w:sz w:val="18"/>
          <w:szCs w:val="18"/>
        </w:rPr>
      </w:pPr>
      <w:r>
        <w:rPr>
          <w:rFonts w:hint="eastAsia"/>
          <w:sz w:val="18"/>
          <w:szCs w:val="18"/>
        </w:rPr>
        <w:t>本报告</w:t>
      </w:r>
      <w:r w:rsidR="000A671B">
        <w:rPr>
          <w:rFonts w:hint="eastAsia"/>
          <w:sz w:val="18"/>
          <w:szCs w:val="18"/>
        </w:rPr>
        <w:t>的</w:t>
      </w:r>
      <w:r w:rsidR="00F11514">
        <w:rPr>
          <w:rFonts w:hint="eastAsia"/>
          <w:sz w:val="18"/>
          <w:szCs w:val="18"/>
        </w:rPr>
        <w:t>框架为：第一章</w:t>
      </w:r>
      <w:r w:rsidR="00DB62C0">
        <w:rPr>
          <w:rFonts w:hint="eastAsia"/>
          <w:sz w:val="18"/>
          <w:szCs w:val="18"/>
        </w:rPr>
        <w:t>阐述了</w:t>
      </w:r>
      <w:r w:rsidR="00F11514">
        <w:rPr>
          <w:rFonts w:hint="eastAsia"/>
          <w:sz w:val="18"/>
          <w:szCs w:val="18"/>
        </w:rPr>
        <w:t>城市能效评估模式</w:t>
      </w:r>
      <w:r w:rsidR="00DB62C0">
        <w:rPr>
          <w:rFonts w:hint="eastAsia"/>
          <w:sz w:val="18"/>
          <w:szCs w:val="18"/>
        </w:rPr>
        <w:t>的建立</w:t>
      </w:r>
      <w:r w:rsidR="00F11514">
        <w:rPr>
          <w:rFonts w:hint="eastAsia"/>
          <w:sz w:val="18"/>
          <w:szCs w:val="18"/>
        </w:rPr>
        <w:t>，包括对城市能效评估研究进展的综述，设计城市能效评估的指标体系，利用统计学思路设计城市分类、能效分布检验、能效标杆确定的方法。</w:t>
      </w:r>
      <w:r w:rsidR="00564FBD">
        <w:rPr>
          <w:rFonts w:hint="eastAsia"/>
          <w:sz w:val="18"/>
          <w:szCs w:val="18"/>
        </w:rPr>
        <w:t>第二章中国城市能源效率相关信息</w:t>
      </w:r>
      <w:r w:rsidR="00F20038">
        <w:rPr>
          <w:rFonts w:hint="eastAsia"/>
          <w:sz w:val="18"/>
          <w:szCs w:val="18"/>
        </w:rPr>
        <w:t>的</w:t>
      </w:r>
      <w:r w:rsidR="00564FBD">
        <w:rPr>
          <w:rFonts w:hint="eastAsia"/>
          <w:sz w:val="18"/>
          <w:szCs w:val="18"/>
        </w:rPr>
        <w:t>评估，包括信息来源，信息的数量及信息的质量评估。</w:t>
      </w:r>
      <w:r w:rsidR="00F20038">
        <w:rPr>
          <w:rFonts w:hint="eastAsia"/>
          <w:sz w:val="18"/>
          <w:szCs w:val="18"/>
        </w:rPr>
        <w:t>第三章是城市能效标杆的计算，包括对城市分类的结果，城市能效的分布检验，以及城市能效标杆的计算等。第四章介绍城市能效评估的结果，列出了城市能效评估的名单，并选择北京、日照、大同、攀枝花等城市作为案例进行能效对标，利用标杆估算了城市节能潜力，</w:t>
      </w:r>
      <w:r w:rsidR="00CA04E3">
        <w:rPr>
          <w:rFonts w:hint="eastAsia"/>
          <w:sz w:val="18"/>
          <w:szCs w:val="18"/>
        </w:rPr>
        <w:t>总结了本研究的主要结论以及进一步研究方向</w:t>
      </w:r>
      <w:r w:rsidR="00F20038">
        <w:rPr>
          <w:rFonts w:hint="eastAsia"/>
          <w:sz w:val="18"/>
          <w:szCs w:val="18"/>
        </w:rPr>
        <w:t>。</w:t>
      </w:r>
      <w:r w:rsidR="004D20AB">
        <w:rPr>
          <w:rFonts w:hint="eastAsia"/>
          <w:sz w:val="18"/>
          <w:szCs w:val="18"/>
        </w:rPr>
        <w:t>最后，附录</w:t>
      </w:r>
      <w:r w:rsidR="00BE15BC">
        <w:rPr>
          <w:rFonts w:hint="eastAsia"/>
          <w:sz w:val="18"/>
          <w:szCs w:val="18"/>
        </w:rPr>
        <w:t>介绍本研究的基础数据库，本数据库可以为相关研究提供服务。</w:t>
      </w:r>
    </w:p>
    <w:p w:rsidR="00E86808" w:rsidRPr="00B92F85" w:rsidRDefault="00E86808" w:rsidP="00E86808">
      <w:pPr>
        <w:ind w:firstLine="480"/>
        <w:outlineLvl w:val="0"/>
        <w:rPr>
          <w:rFonts w:hint="eastAsia"/>
          <w:szCs w:val="24"/>
        </w:rPr>
      </w:pPr>
      <w:r w:rsidRPr="00B92F85">
        <w:rPr>
          <w:rFonts w:hint="eastAsia"/>
          <w:szCs w:val="24"/>
        </w:rPr>
        <w:lastRenderedPageBreak/>
        <w:t>Summary</w:t>
      </w:r>
    </w:p>
    <w:p w:rsidR="00E86808" w:rsidRPr="00DA040A" w:rsidRDefault="00E86808" w:rsidP="00E86808">
      <w:pPr>
        <w:ind w:firstLine="480"/>
      </w:pPr>
    </w:p>
    <w:p w:rsidR="00E86808" w:rsidRDefault="00E86808" w:rsidP="00E86808">
      <w:pPr>
        <w:ind w:firstLine="480"/>
        <w:rPr>
          <w:rFonts w:hint="eastAsia"/>
          <w:sz w:val="18"/>
          <w:szCs w:val="18"/>
        </w:rPr>
      </w:pPr>
      <w:r>
        <w:rPr>
          <w:rFonts w:hint="eastAsia"/>
          <w:sz w:val="18"/>
          <w:szCs w:val="18"/>
        </w:rPr>
        <w:t xml:space="preserve">Behind the average annual GDP growth rate of 10.1% since 1990 is the increasing energy consumption in </w:t>
      </w:r>
      <w:smartTag w:uri="urn:schemas-microsoft-com:office:smarttags" w:element="country-region">
        <w:smartTag w:uri="urn:schemas-microsoft-com:office:smarttags" w:element="place">
          <w:r>
            <w:rPr>
              <w:rFonts w:hint="eastAsia"/>
              <w:sz w:val="18"/>
              <w:szCs w:val="18"/>
            </w:rPr>
            <w:t>China</w:t>
          </w:r>
        </w:smartTag>
      </w:smartTag>
      <w:r>
        <w:rPr>
          <w:rFonts w:hint="eastAsia"/>
          <w:sz w:val="18"/>
          <w:szCs w:val="18"/>
        </w:rPr>
        <w:t xml:space="preserve">. The total energy consumed in 2009 reached 3.07 billion tons of standard coal, which was 5.4 times of that in 1978. At the same time, energy self-sufficiency rate has continued to decline from 109.8% in 1978 to 89.6% in 2009. The fact that about 70% of the consumed energy in </w:t>
      </w:r>
      <w:smartTag w:uri="urn:schemas-microsoft-com:office:smarttags" w:element="country-region">
        <w:smartTag w:uri="urn:schemas-microsoft-com:office:smarttags" w:element="place">
          <w:r>
            <w:rPr>
              <w:rFonts w:hint="eastAsia"/>
              <w:sz w:val="18"/>
              <w:szCs w:val="18"/>
            </w:rPr>
            <w:t>China</w:t>
          </w:r>
        </w:smartTag>
      </w:smartTag>
      <w:r>
        <w:rPr>
          <w:rFonts w:hint="eastAsia"/>
          <w:sz w:val="18"/>
          <w:szCs w:val="18"/>
        </w:rPr>
        <w:t xml:space="preserve"> is coal has resulted in high energy intensity, which is far above that of the developed countries and the average of the world. In 2006, the energy intensity was 5.53 tons of oil </w:t>
      </w:r>
      <w:r w:rsidRPr="0030779B">
        <w:rPr>
          <w:sz w:val="18"/>
          <w:szCs w:val="18"/>
        </w:rPr>
        <w:t>equivalent</w:t>
      </w:r>
      <w:r w:rsidRPr="0030779B">
        <w:rPr>
          <w:rFonts w:hint="eastAsia"/>
          <w:sz w:val="18"/>
          <w:szCs w:val="18"/>
        </w:rPr>
        <w:t xml:space="preserve">/10,000 </w:t>
      </w:r>
      <w:smartTag w:uri="urn:schemas-microsoft-com:office:smarttags" w:element="country-region">
        <w:r w:rsidRPr="0030779B">
          <w:rPr>
            <w:rFonts w:hint="eastAsia"/>
            <w:sz w:val="18"/>
            <w:szCs w:val="18"/>
          </w:rPr>
          <w:t>US</w:t>
        </w:r>
      </w:smartTag>
      <w:r w:rsidRPr="0030779B">
        <w:rPr>
          <w:rFonts w:hint="eastAsia"/>
          <w:sz w:val="18"/>
          <w:szCs w:val="18"/>
        </w:rPr>
        <w:t xml:space="preserve"> dollars in </w:t>
      </w:r>
      <w:smartTag w:uri="urn:schemas-microsoft-com:office:smarttags" w:element="country-region">
        <w:r w:rsidRPr="0030779B">
          <w:rPr>
            <w:rFonts w:hint="eastAsia"/>
            <w:sz w:val="18"/>
            <w:szCs w:val="18"/>
          </w:rPr>
          <w:t>China</w:t>
        </w:r>
      </w:smartTag>
      <w:r w:rsidRPr="0030779B">
        <w:rPr>
          <w:rFonts w:hint="eastAsia"/>
          <w:sz w:val="18"/>
          <w:szCs w:val="18"/>
        </w:rPr>
        <w:t xml:space="preserve">, comparing to the world average of 2.14 tons </w:t>
      </w:r>
      <w:r>
        <w:rPr>
          <w:rFonts w:hint="eastAsia"/>
          <w:sz w:val="18"/>
          <w:szCs w:val="18"/>
        </w:rPr>
        <w:t xml:space="preserve">of oil </w:t>
      </w:r>
      <w:r w:rsidRPr="0030779B">
        <w:rPr>
          <w:sz w:val="18"/>
          <w:szCs w:val="18"/>
        </w:rPr>
        <w:t>equivalent</w:t>
      </w:r>
      <w:r w:rsidRPr="0030779B">
        <w:rPr>
          <w:rFonts w:hint="eastAsia"/>
          <w:sz w:val="18"/>
          <w:szCs w:val="18"/>
        </w:rPr>
        <w:t xml:space="preserve">/10,000 </w:t>
      </w:r>
      <w:smartTag w:uri="urn:schemas-microsoft-com:office:smarttags" w:element="country-region">
        <w:r w:rsidRPr="0030779B">
          <w:rPr>
            <w:rFonts w:hint="eastAsia"/>
            <w:sz w:val="18"/>
            <w:szCs w:val="18"/>
          </w:rPr>
          <w:t>US</w:t>
        </w:r>
      </w:smartTag>
      <w:r w:rsidRPr="0030779B">
        <w:rPr>
          <w:rFonts w:hint="eastAsia"/>
          <w:sz w:val="18"/>
          <w:szCs w:val="18"/>
        </w:rPr>
        <w:t xml:space="preserve"> dollars and 0.69 </w:t>
      </w:r>
      <w:r>
        <w:rPr>
          <w:rFonts w:hint="eastAsia"/>
          <w:sz w:val="18"/>
          <w:szCs w:val="18"/>
        </w:rPr>
        <w:t xml:space="preserve">tons of oil </w:t>
      </w:r>
      <w:r w:rsidRPr="0030779B">
        <w:rPr>
          <w:sz w:val="18"/>
          <w:szCs w:val="18"/>
        </w:rPr>
        <w:t>equivalent</w:t>
      </w:r>
      <w:r w:rsidRPr="0030779B">
        <w:rPr>
          <w:rFonts w:hint="eastAsia"/>
          <w:sz w:val="18"/>
          <w:szCs w:val="18"/>
        </w:rPr>
        <w:t xml:space="preserve">/10,000 </w:t>
      </w:r>
      <w:smartTag w:uri="urn:schemas-microsoft-com:office:smarttags" w:element="country-region">
        <w:r w:rsidRPr="0030779B">
          <w:rPr>
            <w:rFonts w:hint="eastAsia"/>
            <w:sz w:val="18"/>
            <w:szCs w:val="18"/>
          </w:rPr>
          <w:t>US</w:t>
        </w:r>
      </w:smartTag>
      <w:r w:rsidRPr="0030779B">
        <w:rPr>
          <w:rFonts w:hint="eastAsia"/>
          <w:sz w:val="18"/>
          <w:szCs w:val="18"/>
        </w:rPr>
        <w:t xml:space="preserve"> dollars in </w:t>
      </w:r>
      <w:smartTag w:uri="urn:schemas-microsoft-com:office:smarttags" w:element="country-region">
        <w:smartTag w:uri="urn:schemas-microsoft-com:office:smarttags" w:element="place">
          <w:r w:rsidRPr="0030779B">
            <w:rPr>
              <w:rFonts w:hint="eastAsia"/>
              <w:sz w:val="18"/>
              <w:szCs w:val="18"/>
            </w:rPr>
            <w:t>Japan</w:t>
          </w:r>
        </w:smartTag>
      </w:smartTag>
      <w:r w:rsidRPr="0030779B">
        <w:rPr>
          <w:rFonts w:hint="eastAsia"/>
          <w:sz w:val="18"/>
          <w:szCs w:val="18"/>
        </w:rPr>
        <w:t xml:space="preserve">. </w:t>
      </w:r>
      <w:r>
        <w:rPr>
          <w:rFonts w:hint="eastAsia"/>
          <w:sz w:val="18"/>
          <w:szCs w:val="18"/>
        </w:rPr>
        <w:t xml:space="preserve">The urgency of improving energy efficiency has been increasingly felt in </w:t>
      </w:r>
      <w:smartTag w:uri="urn:schemas-microsoft-com:office:smarttags" w:element="country-region">
        <w:smartTag w:uri="urn:schemas-microsoft-com:office:smarttags" w:element="place">
          <w:r>
            <w:rPr>
              <w:rFonts w:hint="eastAsia"/>
              <w:sz w:val="18"/>
              <w:szCs w:val="18"/>
            </w:rPr>
            <w:t>China</w:t>
          </w:r>
        </w:smartTag>
      </w:smartTag>
      <w:r>
        <w:rPr>
          <w:rFonts w:hint="eastAsia"/>
          <w:sz w:val="18"/>
          <w:szCs w:val="18"/>
        </w:rPr>
        <w:t xml:space="preserve">. </w:t>
      </w:r>
    </w:p>
    <w:p w:rsidR="00E86808" w:rsidRDefault="00E86808" w:rsidP="00E86808">
      <w:pPr>
        <w:ind w:firstLine="480"/>
        <w:rPr>
          <w:rFonts w:hint="eastAsia"/>
          <w:sz w:val="18"/>
          <w:szCs w:val="18"/>
        </w:rPr>
      </w:pPr>
      <w:r>
        <w:rPr>
          <w:rFonts w:hint="eastAsia"/>
          <w:sz w:val="18"/>
          <w:szCs w:val="18"/>
        </w:rPr>
        <w:t xml:space="preserve">Cities are key energy managers and play crucial roles in implementing national energy conservation policies and programs. The currently used energy efficiency indicator, energy consumption per GDP unit, falls short to give a </w:t>
      </w:r>
      <w:r>
        <w:rPr>
          <w:sz w:val="18"/>
          <w:szCs w:val="18"/>
        </w:rPr>
        <w:t>systematic</w:t>
      </w:r>
      <w:r>
        <w:rPr>
          <w:rFonts w:hint="eastAsia"/>
          <w:sz w:val="18"/>
          <w:szCs w:val="18"/>
        </w:rPr>
        <w:t xml:space="preserve"> and comprehensive evaluation on city energy efficiency. In addition, this single indicator fails to address the diversity of cities, thus is not effective for promoting exchange of experiences and lessons among cities. </w:t>
      </w:r>
    </w:p>
    <w:p w:rsidR="00E86808" w:rsidRPr="00C05D4B" w:rsidRDefault="00E86808" w:rsidP="00E86808">
      <w:pPr>
        <w:textAlignment w:val="top"/>
        <w:rPr>
          <w:rFonts w:ascii="Arial" w:hAnsi="Arial" w:cs="Arial" w:hint="eastAsia"/>
          <w:color w:val="000000"/>
          <w:kern w:val="0"/>
          <w:sz w:val="16"/>
          <w:szCs w:val="16"/>
          <w:lang/>
        </w:rPr>
      </w:pPr>
      <w:r>
        <w:rPr>
          <w:rFonts w:hint="eastAsia"/>
          <w:sz w:val="18"/>
          <w:szCs w:val="18"/>
        </w:rPr>
        <w:t>This research, through comprehensive and systematic review of existing data and information on city energy and statistical analysis, established city energy efficiency evaluation model and benchmarks. In order to improve the targeting effectiveness of the benchmarks, m</w:t>
      </w:r>
      <w:r w:rsidRPr="00767E17">
        <w:rPr>
          <w:sz w:val="18"/>
          <w:szCs w:val="18"/>
        </w:rPr>
        <w:t>ultiple linear regressions, variance analysis</w:t>
      </w:r>
      <w:r>
        <w:rPr>
          <w:rFonts w:hint="eastAsia"/>
          <w:sz w:val="18"/>
          <w:szCs w:val="18"/>
        </w:rPr>
        <w:t xml:space="preserve"> and other methods have been applied to classify cities into 12 categories according to their geographical locations, natural e</w:t>
      </w:r>
      <w:r w:rsidRPr="00767E17">
        <w:rPr>
          <w:sz w:val="18"/>
          <w:szCs w:val="18"/>
        </w:rPr>
        <w:t>ndowment</w:t>
      </w:r>
      <w:r>
        <w:rPr>
          <w:rFonts w:hint="eastAsia"/>
          <w:sz w:val="18"/>
          <w:szCs w:val="18"/>
        </w:rPr>
        <w:t xml:space="preserve">, </w:t>
      </w:r>
      <w:r>
        <w:rPr>
          <w:sz w:val="18"/>
          <w:szCs w:val="18"/>
        </w:rPr>
        <w:t>and industrial</w:t>
      </w:r>
      <w:r>
        <w:rPr>
          <w:rFonts w:hint="eastAsia"/>
          <w:sz w:val="18"/>
          <w:szCs w:val="18"/>
        </w:rPr>
        <w:t xml:space="preserve"> structures and so on. Distribution test on five indicators (energy consumption per unit GDP, energy consumption per capita, electricity consumption per unit GDP, energy consumption per industrial value added and household electricity consumption per capita of the urban population) shows that the data meet the </w:t>
      </w:r>
      <w:r>
        <w:rPr>
          <w:sz w:val="18"/>
          <w:szCs w:val="18"/>
        </w:rPr>
        <w:t>log normality</w:t>
      </w:r>
      <w:r>
        <w:rPr>
          <w:rFonts w:hint="eastAsia"/>
          <w:sz w:val="18"/>
          <w:szCs w:val="18"/>
        </w:rPr>
        <w:t xml:space="preserve"> assumption. The </w:t>
      </w:r>
      <w:r w:rsidRPr="00815AAE">
        <w:rPr>
          <w:rFonts w:ascii="Arial" w:hAnsi="Arial" w:cs="Arial"/>
          <w:color w:val="000000"/>
          <w:kern w:val="0"/>
          <w:sz w:val="16"/>
          <w:lang/>
        </w:rPr>
        <w:t>distribution function</w:t>
      </w:r>
      <w:r w:rsidRPr="00815AAE">
        <w:rPr>
          <w:rFonts w:ascii="Arial" w:hAnsi="Arial" w:cs="Arial"/>
          <w:color w:val="000000"/>
          <w:kern w:val="0"/>
          <w:sz w:val="16"/>
          <w:szCs w:val="16"/>
          <w:lang/>
        </w:rPr>
        <w:t xml:space="preserve"> </w:t>
      </w:r>
      <w:r w:rsidRPr="00815AAE">
        <w:rPr>
          <w:rFonts w:ascii="Arial" w:hAnsi="Arial" w:cs="Arial"/>
          <w:color w:val="000000"/>
          <w:kern w:val="0"/>
          <w:sz w:val="16"/>
          <w:lang/>
        </w:rPr>
        <w:t>of parameters of</w:t>
      </w:r>
      <w:r w:rsidRPr="00815AAE">
        <w:rPr>
          <w:rFonts w:ascii="Arial" w:hAnsi="Arial" w:cs="Arial"/>
          <w:color w:val="000000"/>
          <w:kern w:val="0"/>
          <w:sz w:val="16"/>
          <w:szCs w:val="16"/>
          <w:lang/>
        </w:rPr>
        <w:t xml:space="preserve"> </w:t>
      </w:r>
      <w:r>
        <w:rPr>
          <w:rFonts w:ascii="Arial" w:hAnsi="Arial" w:cs="Arial" w:hint="eastAsia"/>
          <w:color w:val="000000"/>
          <w:kern w:val="0"/>
          <w:sz w:val="16"/>
          <w:szCs w:val="16"/>
          <w:lang/>
        </w:rPr>
        <w:t xml:space="preserve">city </w:t>
      </w:r>
      <w:r w:rsidRPr="00815AAE">
        <w:rPr>
          <w:rFonts w:ascii="Arial" w:hAnsi="Arial" w:cs="Arial"/>
          <w:color w:val="000000"/>
          <w:kern w:val="0"/>
          <w:sz w:val="16"/>
          <w:lang/>
        </w:rPr>
        <w:t>energy efficiency</w:t>
      </w:r>
      <w:r>
        <w:rPr>
          <w:rFonts w:ascii="Arial" w:hAnsi="Arial" w:cs="Arial" w:hint="eastAsia"/>
          <w:color w:val="000000"/>
          <w:kern w:val="0"/>
          <w:sz w:val="16"/>
          <w:lang/>
        </w:rPr>
        <w:t xml:space="preserve"> was calculated as well. Taking the critical point set with</w:t>
      </w:r>
      <w:r w:rsidRPr="00815AAE">
        <w:rPr>
          <w:rFonts w:ascii="Arial" w:hAnsi="Arial" w:cs="Arial"/>
          <w:color w:val="000000"/>
          <w:kern w:val="0"/>
          <w:sz w:val="16"/>
          <w:szCs w:val="16"/>
          <w:lang/>
        </w:rPr>
        <w:t xml:space="preserve"> </w:t>
      </w:r>
      <w:r w:rsidRPr="00815AAE">
        <w:rPr>
          <w:rFonts w:ascii="Arial" w:hAnsi="Arial" w:cs="Arial"/>
          <w:color w:val="000000"/>
          <w:kern w:val="0"/>
          <w:sz w:val="16"/>
          <w:lang/>
        </w:rPr>
        <w:t>the mean</w:t>
      </w:r>
      <w:r w:rsidRPr="00815AAE">
        <w:rPr>
          <w:rFonts w:ascii="Arial" w:hAnsi="Arial" w:cs="Arial"/>
          <w:color w:val="000000"/>
          <w:kern w:val="0"/>
          <w:sz w:val="16"/>
          <w:szCs w:val="16"/>
          <w:lang/>
        </w:rPr>
        <w:t xml:space="preserve"> </w:t>
      </w:r>
      <w:r>
        <w:rPr>
          <w:rFonts w:ascii="Arial" w:hAnsi="Arial" w:cs="Arial" w:hint="eastAsia"/>
          <w:color w:val="000000"/>
          <w:kern w:val="0"/>
          <w:sz w:val="16"/>
          <w:szCs w:val="16"/>
          <w:lang/>
        </w:rPr>
        <w:t>(</w:t>
      </w:r>
      <w:r w:rsidRPr="00815AAE">
        <w:rPr>
          <w:rFonts w:ascii="Arial" w:hAnsi="Arial" w:cs="Arial"/>
          <w:color w:val="000000"/>
          <w:kern w:val="0"/>
          <w:sz w:val="16"/>
          <w:lang/>
        </w:rPr>
        <w:sym w:font="Symbol" w:char="F06D"/>
      </w:r>
      <w:r>
        <w:rPr>
          <w:rFonts w:ascii="Arial" w:hAnsi="Arial" w:cs="Arial" w:hint="eastAsia"/>
          <w:color w:val="000000"/>
          <w:kern w:val="0"/>
          <w:sz w:val="16"/>
          <w:lang/>
        </w:rPr>
        <w:t>)</w:t>
      </w:r>
      <w:r w:rsidRPr="00815AAE">
        <w:rPr>
          <w:rFonts w:ascii="Arial" w:hAnsi="Arial" w:cs="Arial"/>
          <w:color w:val="000000"/>
          <w:kern w:val="0"/>
          <w:sz w:val="16"/>
          <w:lang/>
        </w:rPr>
        <w:t xml:space="preserve"> 0.5</w:t>
      </w:r>
      <w:r w:rsidRPr="00815AAE">
        <w:rPr>
          <w:rFonts w:ascii="Arial" w:hAnsi="Arial" w:cs="Arial"/>
          <w:color w:val="000000"/>
          <w:kern w:val="0"/>
          <w:sz w:val="16"/>
          <w:lang/>
        </w:rPr>
        <w:sym w:font="Symbol" w:char="F0B1"/>
      </w:r>
      <w:r w:rsidRPr="00815AAE">
        <w:rPr>
          <w:rFonts w:ascii="Arial" w:hAnsi="Arial" w:cs="Arial"/>
          <w:color w:val="000000"/>
          <w:kern w:val="0"/>
          <w:sz w:val="16"/>
          <w:szCs w:val="16"/>
          <w:lang/>
        </w:rPr>
        <w:t xml:space="preserve"> </w:t>
      </w:r>
      <w:r w:rsidRPr="00815AAE">
        <w:rPr>
          <w:rFonts w:ascii="Arial" w:hAnsi="Arial" w:cs="Arial"/>
          <w:color w:val="000000"/>
          <w:kern w:val="0"/>
          <w:sz w:val="16"/>
          <w:lang/>
        </w:rPr>
        <w:t>standard deviations</w:t>
      </w:r>
      <w:r>
        <w:rPr>
          <w:rFonts w:ascii="Arial" w:hAnsi="Arial" w:cs="Arial" w:hint="eastAsia"/>
          <w:color w:val="000000"/>
          <w:kern w:val="0"/>
          <w:sz w:val="16"/>
          <w:lang/>
        </w:rPr>
        <w:t xml:space="preserve"> (</w:t>
      </w:r>
      <w:r w:rsidRPr="00815AAE">
        <w:rPr>
          <w:rFonts w:ascii="Arial" w:hAnsi="Arial" w:cs="Arial"/>
          <w:color w:val="000000"/>
          <w:kern w:val="0"/>
          <w:sz w:val="16"/>
          <w:lang/>
        </w:rPr>
        <w:sym w:font="Symbol" w:char="F073"/>
      </w:r>
      <w:r>
        <w:rPr>
          <w:rFonts w:ascii="Arial" w:hAnsi="Arial" w:cs="Arial" w:hint="eastAsia"/>
          <w:color w:val="000000"/>
          <w:kern w:val="0"/>
          <w:sz w:val="16"/>
          <w:lang/>
        </w:rPr>
        <w:t>)</w:t>
      </w:r>
      <w:r>
        <w:rPr>
          <w:rFonts w:ascii="Arial" w:hAnsi="Arial" w:cs="Arial" w:hint="eastAsia"/>
          <w:color w:val="000000"/>
          <w:kern w:val="0"/>
          <w:sz w:val="16"/>
          <w:szCs w:val="16"/>
          <w:lang/>
        </w:rPr>
        <w:t xml:space="preserve">, cities are clustered into 3 groups: </w:t>
      </w:r>
      <w:r>
        <w:rPr>
          <w:rFonts w:ascii="Arial" w:hAnsi="Arial" w:cs="Arial"/>
          <w:color w:val="000000"/>
          <w:kern w:val="0"/>
          <w:sz w:val="16"/>
          <w:szCs w:val="16"/>
          <w:lang/>
        </w:rPr>
        <w:t>“</w:t>
      </w:r>
      <w:r>
        <w:rPr>
          <w:rFonts w:ascii="Arial" w:hAnsi="Arial" w:cs="Arial" w:hint="eastAsia"/>
          <w:color w:val="000000"/>
          <w:kern w:val="0"/>
          <w:sz w:val="16"/>
          <w:szCs w:val="16"/>
          <w:lang/>
        </w:rPr>
        <w:t>advanced</w:t>
      </w:r>
      <w:r>
        <w:rPr>
          <w:rFonts w:ascii="Arial" w:hAnsi="Arial" w:cs="Arial"/>
          <w:color w:val="000000"/>
          <w:kern w:val="0"/>
          <w:sz w:val="16"/>
          <w:szCs w:val="16"/>
          <w:lang/>
        </w:rPr>
        <w:t>”</w:t>
      </w:r>
      <w:r w:rsidRPr="00C05D4B">
        <w:rPr>
          <w:rFonts w:ascii="Arial" w:hAnsi="Arial" w:cs="Arial" w:hint="eastAsia"/>
          <w:color w:val="000000"/>
          <w:kern w:val="0"/>
          <w:sz w:val="16"/>
          <w:szCs w:val="16"/>
          <w:lang/>
        </w:rPr>
        <w:t xml:space="preserve">, </w:t>
      </w:r>
      <w:r>
        <w:rPr>
          <w:rFonts w:ascii="Arial" w:hAnsi="Arial" w:cs="Arial"/>
          <w:color w:val="000000"/>
          <w:kern w:val="0"/>
          <w:sz w:val="16"/>
          <w:szCs w:val="16"/>
          <w:lang/>
        </w:rPr>
        <w:t>“</w:t>
      </w:r>
      <w:r>
        <w:rPr>
          <w:rFonts w:ascii="Arial" w:hAnsi="Arial" w:cs="Arial" w:hint="eastAsia"/>
          <w:color w:val="000000"/>
          <w:kern w:val="0"/>
          <w:sz w:val="16"/>
          <w:szCs w:val="16"/>
          <w:lang/>
        </w:rPr>
        <w:t>medium</w:t>
      </w:r>
      <w:r>
        <w:rPr>
          <w:rFonts w:ascii="Arial" w:hAnsi="Arial" w:cs="Arial"/>
          <w:color w:val="000000"/>
          <w:kern w:val="0"/>
          <w:sz w:val="16"/>
          <w:szCs w:val="16"/>
          <w:lang/>
        </w:rPr>
        <w:t>”</w:t>
      </w:r>
      <w:r>
        <w:rPr>
          <w:rFonts w:ascii="Arial" w:hAnsi="Arial" w:cs="Arial" w:hint="eastAsia"/>
          <w:color w:val="000000"/>
          <w:kern w:val="0"/>
          <w:sz w:val="16"/>
          <w:szCs w:val="16"/>
          <w:lang/>
        </w:rPr>
        <w:t xml:space="preserve"> and </w:t>
      </w:r>
      <w:r>
        <w:rPr>
          <w:rFonts w:ascii="Arial" w:hAnsi="Arial" w:cs="Arial"/>
          <w:color w:val="000000"/>
          <w:kern w:val="0"/>
          <w:sz w:val="16"/>
          <w:szCs w:val="16"/>
          <w:lang/>
        </w:rPr>
        <w:t>“laggard”</w:t>
      </w:r>
      <w:r>
        <w:rPr>
          <w:rFonts w:ascii="Arial" w:hAnsi="Arial" w:cs="Arial" w:hint="eastAsia"/>
          <w:color w:val="000000"/>
          <w:kern w:val="0"/>
          <w:sz w:val="16"/>
          <w:szCs w:val="16"/>
          <w:lang/>
        </w:rPr>
        <w:t xml:space="preserve"> according to their energy efficiencies. Benchmarks for different groups of cities were calculated accordingly. Four major cities, </w:t>
      </w:r>
      <w:smartTag w:uri="urn:schemas-microsoft-com:office:smarttags" w:element="City">
        <w:r>
          <w:rPr>
            <w:rFonts w:ascii="Arial" w:hAnsi="Arial" w:cs="Arial" w:hint="eastAsia"/>
            <w:color w:val="000000"/>
            <w:kern w:val="0"/>
            <w:sz w:val="16"/>
            <w:szCs w:val="16"/>
            <w:lang/>
          </w:rPr>
          <w:t>Beijing</w:t>
        </w:r>
      </w:smartTag>
      <w:r>
        <w:rPr>
          <w:rFonts w:ascii="Arial" w:hAnsi="Arial" w:cs="Arial" w:hint="eastAsia"/>
          <w:color w:val="000000"/>
          <w:kern w:val="0"/>
          <w:sz w:val="16"/>
          <w:szCs w:val="16"/>
          <w:lang/>
        </w:rPr>
        <w:t xml:space="preserve">, Rizhao, </w:t>
      </w:r>
      <w:smartTag w:uri="urn:schemas-microsoft-com:office:smarttags" w:element="City">
        <w:smartTag w:uri="urn:schemas-microsoft-com:office:smarttags" w:element="place">
          <w:r>
            <w:rPr>
              <w:rFonts w:ascii="Arial" w:hAnsi="Arial" w:cs="Arial" w:hint="eastAsia"/>
              <w:color w:val="000000"/>
              <w:kern w:val="0"/>
              <w:sz w:val="16"/>
              <w:szCs w:val="16"/>
              <w:lang/>
            </w:rPr>
            <w:t>Datong</w:t>
          </w:r>
        </w:smartTag>
      </w:smartTag>
      <w:r>
        <w:rPr>
          <w:rFonts w:ascii="Arial" w:hAnsi="Arial" w:cs="Arial" w:hint="eastAsia"/>
          <w:color w:val="000000"/>
          <w:kern w:val="0"/>
          <w:sz w:val="16"/>
          <w:szCs w:val="16"/>
          <w:lang/>
        </w:rPr>
        <w:t xml:space="preserve"> and Panzhihua, were selected as cases that received a thorough energy </w:t>
      </w:r>
      <w:r>
        <w:rPr>
          <w:rFonts w:ascii="Arial" w:hAnsi="Arial" w:cs="Arial"/>
          <w:color w:val="000000"/>
          <w:kern w:val="0"/>
          <w:sz w:val="16"/>
          <w:szCs w:val="16"/>
          <w:lang/>
        </w:rPr>
        <w:t>efficiency</w:t>
      </w:r>
      <w:r>
        <w:rPr>
          <w:rFonts w:ascii="Arial" w:hAnsi="Arial" w:cs="Arial" w:hint="eastAsia"/>
          <w:color w:val="000000"/>
          <w:kern w:val="0"/>
          <w:sz w:val="16"/>
          <w:szCs w:val="16"/>
          <w:lang/>
        </w:rPr>
        <w:t xml:space="preserve"> evaluation. Potentials for further energy conservation have been identified for these cities. </w:t>
      </w:r>
    </w:p>
    <w:p w:rsidR="00E86808" w:rsidRPr="00C05D4B" w:rsidRDefault="00E86808" w:rsidP="00E86808">
      <w:pPr>
        <w:textAlignment w:val="top"/>
        <w:rPr>
          <w:rFonts w:ascii="Arial" w:hAnsi="Arial" w:cs="Arial" w:hint="eastAsia"/>
          <w:color w:val="000000"/>
          <w:kern w:val="0"/>
          <w:sz w:val="16"/>
          <w:szCs w:val="16"/>
          <w:lang/>
        </w:rPr>
      </w:pPr>
      <w:r>
        <w:rPr>
          <w:rFonts w:ascii="Arial" w:hAnsi="Arial" w:cs="Arial" w:hint="eastAsia"/>
          <w:color w:val="000000"/>
          <w:kern w:val="0"/>
          <w:sz w:val="16"/>
          <w:szCs w:val="16"/>
          <w:lang/>
        </w:rPr>
        <w:t xml:space="preserve">The established city energy efficiency evaluation indicators system enabled quantitative evaluation and expanded the evaluation scope. The introduction of benchmarks in city energy management provided a useful tool to diagnose problems, identify opportunities and practice with the concept of marginal cost. This work also </w:t>
      </w:r>
      <w:r>
        <w:rPr>
          <w:rFonts w:ascii="Arial" w:hAnsi="Arial" w:cs="Arial"/>
          <w:color w:val="000000"/>
          <w:kern w:val="0"/>
          <w:sz w:val="16"/>
          <w:szCs w:val="16"/>
          <w:lang/>
        </w:rPr>
        <w:t>lays</w:t>
      </w:r>
      <w:r>
        <w:rPr>
          <w:rFonts w:ascii="Arial" w:hAnsi="Arial" w:cs="Arial" w:hint="eastAsia"/>
          <w:color w:val="000000"/>
          <w:kern w:val="0"/>
          <w:sz w:val="16"/>
          <w:szCs w:val="16"/>
          <w:lang/>
        </w:rPr>
        <w:t xml:space="preserve"> foundation for further efforts on establishment of </w:t>
      </w:r>
      <w:r>
        <w:rPr>
          <w:rFonts w:ascii="Arial" w:hAnsi="Arial" w:cs="Arial"/>
          <w:color w:val="000000"/>
          <w:kern w:val="0"/>
          <w:sz w:val="16"/>
          <w:szCs w:val="16"/>
          <w:lang/>
        </w:rPr>
        <w:t>prediction</w:t>
      </w:r>
      <w:r>
        <w:rPr>
          <w:rFonts w:ascii="Arial" w:hAnsi="Arial" w:cs="Arial" w:hint="eastAsia"/>
          <w:color w:val="000000"/>
          <w:kern w:val="0"/>
          <w:sz w:val="16"/>
          <w:szCs w:val="16"/>
          <w:lang/>
        </w:rPr>
        <w:t xml:space="preserve"> models, valuation of city energy conservation and carbon reduction, development of national policy strategies and policy </w:t>
      </w:r>
      <w:r>
        <w:rPr>
          <w:rFonts w:ascii="Arial" w:hAnsi="Arial" w:cs="Arial"/>
          <w:color w:val="000000"/>
          <w:kern w:val="0"/>
          <w:sz w:val="16"/>
          <w:szCs w:val="16"/>
          <w:lang/>
        </w:rPr>
        <w:t>optimization</w:t>
      </w:r>
      <w:r>
        <w:rPr>
          <w:rFonts w:ascii="Arial" w:hAnsi="Arial" w:cs="Arial" w:hint="eastAsia"/>
          <w:color w:val="000000"/>
          <w:kern w:val="0"/>
          <w:sz w:val="16"/>
          <w:szCs w:val="16"/>
          <w:lang/>
        </w:rPr>
        <w:t xml:space="preserve">. </w:t>
      </w:r>
    </w:p>
    <w:p w:rsidR="00E86808" w:rsidRDefault="00E86808" w:rsidP="00E86808">
      <w:pPr>
        <w:ind w:firstLine="480"/>
        <w:rPr>
          <w:sz w:val="18"/>
          <w:szCs w:val="18"/>
        </w:rPr>
      </w:pPr>
      <w:r>
        <w:rPr>
          <w:rFonts w:hint="eastAsia"/>
          <w:sz w:val="18"/>
          <w:szCs w:val="18"/>
        </w:rPr>
        <w:t xml:space="preserve">The organization of the report: Chapter 1 elaborates the established model for city energy efficiency evaluation, including a review of previous researches, methods used for the establishment of indicators system, classification of cities, test of data distribution and energy efficiency benchmarks. Chapter 2 reviews the existing </w:t>
      </w:r>
      <w:r>
        <w:rPr>
          <w:rFonts w:hint="eastAsia"/>
          <w:sz w:val="18"/>
          <w:szCs w:val="18"/>
        </w:rPr>
        <w:lastRenderedPageBreak/>
        <w:t xml:space="preserve">data available, including the data sources, adequacy and quality. Chapter 3 focuses on the calculation of city energy efficiency benchmarks and distribution test. Chapter 4 presents the evaluation results, including the rank of cities and four cases. The report is concluded with major conclusions and a research agenda for future. Introduction of the established database and services that can be provided based on this database is given in the appendix. </w:t>
      </w:r>
    </w:p>
    <w:p w:rsidR="00E86808" w:rsidRPr="00E86808" w:rsidRDefault="00E86808" w:rsidP="003724DC">
      <w:pPr>
        <w:ind w:firstLine="480"/>
        <w:rPr>
          <w:sz w:val="18"/>
          <w:szCs w:val="18"/>
        </w:rPr>
      </w:pPr>
    </w:p>
    <w:p w:rsidR="001765A1" w:rsidRPr="00DA040A" w:rsidRDefault="0015409E" w:rsidP="0015409E">
      <w:pPr>
        <w:pStyle w:val="1"/>
        <w:numPr>
          <w:ilvl w:val="0"/>
          <w:numId w:val="0"/>
        </w:numPr>
        <w:rPr>
          <w:sz w:val="32"/>
        </w:rPr>
      </w:pPr>
      <w:bookmarkStart w:id="2" w:name="_Toc288909531"/>
      <w:r w:rsidRPr="00DA040A">
        <w:rPr>
          <w:rFonts w:hint="eastAsia"/>
          <w:sz w:val="32"/>
        </w:rPr>
        <w:t>第一章</w:t>
      </w:r>
      <w:r w:rsidRPr="00DA040A">
        <w:rPr>
          <w:rFonts w:hint="eastAsia"/>
          <w:sz w:val="32"/>
        </w:rPr>
        <w:t xml:space="preserve"> </w:t>
      </w:r>
      <w:r w:rsidRPr="00DA040A">
        <w:rPr>
          <w:rFonts w:hint="eastAsia"/>
          <w:sz w:val="32"/>
        </w:rPr>
        <w:t>城市能效评估</w:t>
      </w:r>
      <w:r w:rsidR="00925B0B" w:rsidRPr="00DA040A">
        <w:rPr>
          <w:rFonts w:hint="eastAsia"/>
          <w:sz w:val="32"/>
        </w:rPr>
        <w:t>模式</w:t>
      </w:r>
      <w:bookmarkEnd w:id="2"/>
    </w:p>
    <w:p w:rsidR="00925B0B" w:rsidRPr="00C8498F" w:rsidRDefault="00925B0B" w:rsidP="00C8498F">
      <w:pPr>
        <w:ind w:firstLine="0"/>
        <w:rPr>
          <w:sz w:val="18"/>
          <w:szCs w:val="18"/>
        </w:rPr>
      </w:pPr>
      <w:r w:rsidRPr="00C8498F">
        <w:rPr>
          <w:rFonts w:hint="eastAsia"/>
          <w:sz w:val="18"/>
          <w:szCs w:val="18"/>
        </w:rPr>
        <w:t>内容提要：</w:t>
      </w:r>
      <w:r w:rsidR="00A01EA3" w:rsidRPr="00C8498F">
        <w:rPr>
          <w:rFonts w:hint="eastAsia"/>
          <w:sz w:val="18"/>
          <w:szCs w:val="18"/>
        </w:rPr>
        <w:t>城市在节能管理中起到承上启下的关键作用，对</w:t>
      </w:r>
      <w:r w:rsidR="00B253D4">
        <w:rPr>
          <w:rFonts w:hint="eastAsia"/>
          <w:sz w:val="18"/>
          <w:szCs w:val="18"/>
        </w:rPr>
        <w:t>中国</w:t>
      </w:r>
      <w:r w:rsidR="00A01EA3" w:rsidRPr="00C8498F">
        <w:rPr>
          <w:rFonts w:hint="eastAsia"/>
          <w:sz w:val="18"/>
          <w:szCs w:val="18"/>
        </w:rPr>
        <w:t>城市能效的系统评估</w:t>
      </w:r>
      <w:r w:rsidR="00B253D4">
        <w:rPr>
          <w:rFonts w:hint="eastAsia"/>
          <w:sz w:val="18"/>
          <w:szCs w:val="18"/>
        </w:rPr>
        <w:t>对于中国节能战略</w:t>
      </w:r>
      <w:r w:rsidR="00BE2D32">
        <w:rPr>
          <w:rFonts w:hint="eastAsia"/>
          <w:sz w:val="18"/>
          <w:szCs w:val="18"/>
        </w:rPr>
        <w:t>、</w:t>
      </w:r>
      <w:r w:rsidR="00B253D4">
        <w:rPr>
          <w:rFonts w:hint="eastAsia"/>
          <w:sz w:val="18"/>
          <w:szCs w:val="18"/>
        </w:rPr>
        <w:t>政策</w:t>
      </w:r>
      <w:r w:rsidR="00BE2D32">
        <w:rPr>
          <w:rFonts w:hint="eastAsia"/>
          <w:sz w:val="18"/>
          <w:szCs w:val="18"/>
        </w:rPr>
        <w:t>、管理</w:t>
      </w:r>
      <w:r w:rsidR="00B253D4">
        <w:rPr>
          <w:rFonts w:hint="eastAsia"/>
          <w:sz w:val="18"/>
          <w:szCs w:val="18"/>
        </w:rPr>
        <w:t>具有重要价值</w:t>
      </w:r>
      <w:r w:rsidR="00A01EA3" w:rsidRPr="00C8498F">
        <w:rPr>
          <w:rFonts w:hint="eastAsia"/>
          <w:sz w:val="18"/>
          <w:szCs w:val="18"/>
        </w:rPr>
        <w:t>。基于城市</w:t>
      </w:r>
      <w:r w:rsidR="00BE2D32">
        <w:rPr>
          <w:rFonts w:hint="eastAsia"/>
          <w:sz w:val="18"/>
          <w:szCs w:val="18"/>
        </w:rPr>
        <w:t>能源统计</w:t>
      </w:r>
      <w:r w:rsidR="00A01EA3" w:rsidRPr="00C8498F">
        <w:rPr>
          <w:rFonts w:hint="eastAsia"/>
          <w:sz w:val="18"/>
          <w:szCs w:val="18"/>
        </w:rPr>
        <w:t>信息，设计了操作性强的城市能效评价指标体系。利用统计学、计量经济学等工具，设计了城市能效评估模式。</w:t>
      </w:r>
    </w:p>
    <w:p w:rsidR="0015409E" w:rsidRPr="00DA040A" w:rsidRDefault="0015409E" w:rsidP="0015409E">
      <w:pPr>
        <w:pStyle w:val="2"/>
        <w:numPr>
          <w:ilvl w:val="0"/>
          <w:numId w:val="0"/>
        </w:numPr>
        <w:ind w:left="57"/>
        <w:rPr>
          <w:sz w:val="22"/>
        </w:rPr>
      </w:pPr>
      <w:bookmarkStart w:id="3" w:name="_Toc288909532"/>
      <w:r w:rsidRPr="00DA040A">
        <w:rPr>
          <w:rFonts w:hint="eastAsia"/>
          <w:sz w:val="22"/>
        </w:rPr>
        <w:t>第一节</w:t>
      </w:r>
      <w:r w:rsidRPr="00DA040A">
        <w:rPr>
          <w:rFonts w:hint="eastAsia"/>
          <w:sz w:val="22"/>
        </w:rPr>
        <w:t xml:space="preserve"> </w:t>
      </w:r>
      <w:r w:rsidR="00925B0B" w:rsidRPr="00DA040A">
        <w:rPr>
          <w:rFonts w:hint="eastAsia"/>
          <w:sz w:val="22"/>
        </w:rPr>
        <w:t>城市能效评估</w:t>
      </w:r>
      <w:r w:rsidR="0095063B">
        <w:rPr>
          <w:rFonts w:hint="eastAsia"/>
          <w:sz w:val="22"/>
        </w:rPr>
        <w:t>研究</w:t>
      </w:r>
      <w:r w:rsidR="00925B0B" w:rsidRPr="00DA040A">
        <w:rPr>
          <w:rFonts w:hint="eastAsia"/>
          <w:sz w:val="22"/>
        </w:rPr>
        <w:t>进展</w:t>
      </w:r>
      <w:bookmarkEnd w:id="3"/>
    </w:p>
    <w:p w:rsidR="006D4606" w:rsidRPr="00DA040A" w:rsidRDefault="00925B0B" w:rsidP="006E0AAC">
      <w:pPr>
        <w:pStyle w:val="3"/>
        <w:numPr>
          <w:ilvl w:val="0"/>
          <w:numId w:val="3"/>
        </w:numPr>
        <w:spacing w:before="120" w:after="120" w:line="415" w:lineRule="auto"/>
        <w:ind w:hanging="289"/>
        <w:rPr>
          <w:sz w:val="21"/>
        </w:rPr>
      </w:pPr>
      <w:r w:rsidRPr="00DA040A">
        <w:rPr>
          <w:rFonts w:hint="eastAsia"/>
          <w:sz w:val="21"/>
        </w:rPr>
        <w:t>城市是节能管理的基本行政单元</w:t>
      </w:r>
    </w:p>
    <w:p w:rsidR="00925B0B" w:rsidRPr="008524D5" w:rsidRDefault="004F42D7" w:rsidP="00881CE0">
      <w:pPr>
        <w:ind w:firstLine="480"/>
        <w:rPr>
          <w:sz w:val="18"/>
          <w:szCs w:val="18"/>
        </w:rPr>
      </w:pPr>
      <w:r w:rsidRPr="008524D5">
        <w:rPr>
          <w:rFonts w:hint="eastAsia"/>
          <w:sz w:val="18"/>
          <w:szCs w:val="18"/>
        </w:rPr>
        <w:t>城市作为完整的基本空间单元及省域发展的</w:t>
      </w:r>
      <w:r w:rsidR="00CE4670">
        <w:rPr>
          <w:rFonts w:hint="eastAsia"/>
          <w:sz w:val="18"/>
          <w:szCs w:val="18"/>
        </w:rPr>
        <w:t>基本单元</w:t>
      </w:r>
      <w:r w:rsidRPr="008524D5">
        <w:rPr>
          <w:rFonts w:hint="eastAsia"/>
          <w:sz w:val="18"/>
          <w:szCs w:val="18"/>
        </w:rPr>
        <w:t>，</w:t>
      </w:r>
      <w:r w:rsidR="00DB73D1" w:rsidRPr="008524D5">
        <w:rPr>
          <w:rFonts w:hint="eastAsia"/>
          <w:sz w:val="18"/>
          <w:szCs w:val="18"/>
        </w:rPr>
        <w:t>在城市节能管理方面，中国地级城市上承国家、省的能源政策，下接具体耗能企业、机构，是落实国家节能战略的基本行政单元，对节能目标的实现起到承上启下的关键作用。</w:t>
      </w:r>
      <w:r w:rsidR="008E6E3B">
        <w:rPr>
          <w:rFonts w:hint="eastAsia"/>
          <w:sz w:val="18"/>
          <w:szCs w:val="18"/>
        </w:rPr>
        <w:t>中国拥有</w:t>
      </w:r>
      <w:r w:rsidR="008E6E3B">
        <w:rPr>
          <w:rFonts w:hint="eastAsia"/>
          <w:sz w:val="18"/>
          <w:szCs w:val="18"/>
        </w:rPr>
        <w:t>283</w:t>
      </w:r>
      <w:r w:rsidR="008E6E3B">
        <w:rPr>
          <w:rFonts w:hint="eastAsia"/>
          <w:sz w:val="18"/>
          <w:szCs w:val="18"/>
        </w:rPr>
        <w:t>个地级城市，数量之多为利用统计学方法开发城市能效</w:t>
      </w:r>
      <w:r w:rsidR="00CE4670">
        <w:rPr>
          <w:rFonts w:hint="eastAsia"/>
          <w:sz w:val="18"/>
          <w:szCs w:val="18"/>
        </w:rPr>
        <w:t>标杆及其</w:t>
      </w:r>
      <w:r w:rsidR="008E6E3B">
        <w:rPr>
          <w:rFonts w:hint="eastAsia"/>
          <w:sz w:val="18"/>
          <w:szCs w:val="18"/>
        </w:rPr>
        <w:t>诊断工具提供了条件。</w:t>
      </w:r>
    </w:p>
    <w:p w:rsidR="00925B0B" w:rsidRPr="00DA040A" w:rsidRDefault="00925B0B" w:rsidP="006E0AAC">
      <w:pPr>
        <w:pStyle w:val="3"/>
        <w:numPr>
          <w:ilvl w:val="0"/>
          <w:numId w:val="3"/>
        </w:numPr>
        <w:spacing w:before="120" w:after="120" w:line="415" w:lineRule="auto"/>
        <w:ind w:hanging="289"/>
        <w:rPr>
          <w:sz w:val="21"/>
        </w:rPr>
      </w:pPr>
      <w:r w:rsidRPr="00DA040A">
        <w:rPr>
          <w:rFonts w:hint="eastAsia"/>
          <w:sz w:val="21"/>
        </w:rPr>
        <w:t>缺乏城市层次能效的系统评估</w:t>
      </w:r>
    </w:p>
    <w:p w:rsidR="00881CE0" w:rsidRPr="00075495" w:rsidRDefault="00522736" w:rsidP="00925B0B">
      <w:pPr>
        <w:ind w:firstLine="480"/>
        <w:rPr>
          <w:sz w:val="18"/>
          <w:szCs w:val="18"/>
        </w:rPr>
      </w:pPr>
      <w:r>
        <w:rPr>
          <w:rFonts w:hint="eastAsia"/>
          <w:sz w:val="18"/>
          <w:szCs w:val="18"/>
        </w:rPr>
        <w:t>在能源效率的研究中</w:t>
      </w:r>
      <w:r w:rsidR="00C216C3">
        <w:rPr>
          <w:rFonts w:hint="eastAsia"/>
          <w:sz w:val="18"/>
          <w:szCs w:val="18"/>
        </w:rPr>
        <w:t>，</w:t>
      </w:r>
      <w:r w:rsidR="00713825" w:rsidRPr="008524D5">
        <w:rPr>
          <w:rFonts w:hint="eastAsia"/>
          <w:sz w:val="18"/>
          <w:szCs w:val="18"/>
        </w:rPr>
        <w:t>就地理空间而言，</w:t>
      </w:r>
      <w:r w:rsidR="00CE4670">
        <w:rPr>
          <w:rFonts w:hint="eastAsia"/>
          <w:sz w:val="18"/>
          <w:szCs w:val="18"/>
        </w:rPr>
        <w:t>到目前为止，</w:t>
      </w:r>
      <w:r w:rsidR="00713825" w:rsidRPr="008524D5">
        <w:rPr>
          <w:rFonts w:hint="eastAsia"/>
          <w:sz w:val="18"/>
          <w:szCs w:val="18"/>
        </w:rPr>
        <w:t>绝大多数能源效率地区差异的研究都基于省级行政单元，或分地带、分大区</w:t>
      </w:r>
      <w:r w:rsidR="001323E3">
        <w:rPr>
          <w:rFonts w:hint="eastAsia"/>
          <w:sz w:val="18"/>
          <w:szCs w:val="18"/>
        </w:rPr>
        <w:t>等</w:t>
      </w:r>
      <w:r w:rsidR="00713825" w:rsidRPr="008524D5">
        <w:rPr>
          <w:rFonts w:hint="eastAsia"/>
          <w:sz w:val="18"/>
          <w:szCs w:val="18"/>
        </w:rPr>
        <w:t>更大的行政单元</w:t>
      </w:r>
      <w:r w:rsidR="00C216C3">
        <w:rPr>
          <w:rFonts w:hint="eastAsia"/>
          <w:sz w:val="18"/>
          <w:szCs w:val="18"/>
        </w:rPr>
        <w:t>，缺乏对城市层次能源效率的系统研究</w:t>
      </w:r>
      <w:r w:rsidR="00713825" w:rsidRPr="008524D5">
        <w:rPr>
          <w:rFonts w:hint="eastAsia"/>
          <w:sz w:val="18"/>
          <w:szCs w:val="18"/>
        </w:rPr>
        <w:t>。</w:t>
      </w:r>
      <w:r w:rsidR="00C855D7">
        <w:rPr>
          <w:rFonts w:hint="eastAsia"/>
          <w:sz w:val="18"/>
          <w:szCs w:val="18"/>
        </w:rPr>
        <w:t>首先，缺少对城市节能信息的系统整理与评估。随着《政府信息公开条例》及节能信息公开相关法规文件的颁布实施，中国城市层次的节能信息公开程度逐步</w:t>
      </w:r>
      <w:r w:rsidR="0083331E">
        <w:rPr>
          <w:rFonts w:hint="eastAsia"/>
          <w:sz w:val="18"/>
          <w:szCs w:val="18"/>
        </w:rPr>
        <w:t>提高</w:t>
      </w:r>
      <w:r w:rsidR="00C855D7">
        <w:rPr>
          <w:rFonts w:hint="eastAsia"/>
          <w:sz w:val="18"/>
          <w:szCs w:val="18"/>
        </w:rPr>
        <w:t>，</w:t>
      </w:r>
      <w:r w:rsidR="00577A92">
        <w:rPr>
          <w:rFonts w:hint="eastAsia"/>
          <w:sz w:val="18"/>
          <w:szCs w:val="18"/>
        </w:rPr>
        <w:t>但是受到信息收集成本的制约，城市层次节能信息公开的数量和质量缺少系统评估。其次，城市层次节能信息未得到充分利用，城市层次能源效率的评估尚属起步阶段。虽然城市节能信息较为分散、不够完整、收集成本高，但已能够为开展城市层次能效评估提供支持。同时，</w:t>
      </w:r>
      <w:r w:rsidR="00755C78">
        <w:rPr>
          <w:rFonts w:hint="eastAsia"/>
          <w:sz w:val="18"/>
          <w:szCs w:val="18"/>
        </w:rPr>
        <w:t>开展</w:t>
      </w:r>
      <w:r w:rsidR="00577A92">
        <w:rPr>
          <w:rFonts w:hint="eastAsia"/>
          <w:sz w:val="18"/>
          <w:szCs w:val="18"/>
        </w:rPr>
        <w:t>城市层次的能效研究与评估</w:t>
      </w:r>
      <w:r w:rsidR="00755C78">
        <w:rPr>
          <w:rFonts w:hint="eastAsia"/>
          <w:sz w:val="18"/>
          <w:szCs w:val="18"/>
        </w:rPr>
        <w:t>也是</w:t>
      </w:r>
      <w:r w:rsidR="00577A92">
        <w:rPr>
          <w:rFonts w:hint="eastAsia"/>
          <w:sz w:val="18"/>
          <w:szCs w:val="18"/>
        </w:rPr>
        <w:t>国家节能战略制定科学化</w:t>
      </w:r>
      <w:r w:rsidR="00755C78">
        <w:rPr>
          <w:rFonts w:hint="eastAsia"/>
          <w:sz w:val="18"/>
          <w:szCs w:val="18"/>
        </w:rPr>
        <w:t>的内在要求</w:t>
      </w:r>
      <w:r w:rsidR="00577A92">
        <w:rPr>
          <w:rFonts w:hint="eastAsia"/>
          <w:sz w:val="18"/>
          <w:szCs w:val="18"/>
        </w:rPr>
        <w:t>，对优化节能政策体系、降低节能目标实现的社会总成本具有重要意义。</w:t>
      </w:r>
    </w:p>
    <w:p w:rsidR="00925B0B" w:rsidRPr="00DA040A" w:rsidRDefault="00E640F7" w:rsidP="00E640F7">
      <w:pPr>
        <w:pStyle w:val="2"/>
        <w:numPr>
          <w:ilvl w:val="0"/>
          <w:numId w:val="0"/>
        </w:numPr>
        <w:ind w:left="57"/>
        <w:rPr>
          <w:sz w:val="22"/>
        </w:rPr>
      </w:pPr>
      <w:bookmarkStart w:id="4" w:name="_Toc288909533"/>
      <w:r w:rsidRPr="00DA040A">
        <w:rPr>
          <w:rFonts w:hint="eastAsia"/>
          <w:sz w:val="22"/>
        </w:rPr>
        <w:lastRenderedPageBreak/>
        <w:t>第二节</w:t>
      </w:r>
      <w:r w:rsidRPr="00DA040A">
        <w:rPr>
          <w:rFonts w:hint="eastAsia"/>
          <w:sz w:val="22"/>
        </w:rPr>
        <w:t xml:space="preserve"> </w:t>
      </w:r>
      <w:r w:rsidRPr="00DA040A">
        <w:rPr>
          <w:rFonts w:hint="eastAsia"/>
          <w:sz w:val="22"/>
        </w:rPr>
        <w:t>城市能效评估指标体系的设计</w:t>
      </w:r>
      <w:bookmarkEnd w:id="4"/>
    </w:p>
    <w:p w:rsidR="004552AB" w:rsidRPr="00DA040A" w:rsidRDefault="00E640F7" w:rsidP="006E0AAC">
      <w:pPr>
        <w:pStyle w:val="3"/>
        <w:numPr>
          <w:ilvl w:val="0"/>
          <w:numId w:val="4"/>
        </w:numPr>
        <w:spacing w:before="120" w:after="120" w:line="415" w:lineRule="auto"/>
        <w:ind w:hanging="289"/>
        <w:rPr>
          <w:sz w:val="21"/>
        </w:rPr>
      </w:pPr>
      <w:r w:rsidRPr="00DA040A">
        <w:rPr>
          <w:rFonts w:hint="eastAsia"/>
          <w:sz w:val="21"/>
        </w:rPr>
        <w:t>设计原则</w:t>
      </w:r>
    </w:p>
    <w:p w:rsidR="00086FB1" w:rsidRPr="00086FB1" w:rsidRDefault="00086FB1" w:rsidP="00086FB1">
      <w:pPr>
        <w:ind w:firstLineChars="236" w:firstLine="425"/>
        <w:rPr>
          <w:sz w:val="18"/>
          <w:szCs w:val="18"/>
        </w:rPr>
      </w:pPr>
      <w:r w:rsidRPr="00086FB1">
        <w:rPr>
          <w:sz w:val="18"/>
          <w:szCs w:val="18"/>
        </w:rPr>
        <w:t>（</w:t>
      </w:r>
      <w:r w:rsidRPr="00086FB1">
        <w:rPr>
          <w:sz w:val="18"/>
          <w:szCs w:val="18"/>
        </w:rPr>
        <w:t>1</w:t>
      </w:r>
      <w:r w:rsidRPr="00086FB1">
        <w:rPr>
          <w:sz w:val="18"/>
          <w:szCs w:val="18"/>
        </w:rPr>
        <w:t>）科学性与应用性相</w:t>
      </w:r>
      <w:r w:rsidRPr="00086FB1">
        <w:rPr>
          <w:rFonts w:hint="eastAsia"/>
          <w:sz w:val="18"/>
          <w:szCs w:val="18"/>
        </w:rPr>
        <w:t>结合</w:t>
      </w:r>
    </w:p>
    <w:p w:rsidR="00086FB1" w:rsidRPr="00086FB1" w:rsidRDefault="00086FB1" w:rsidP="00086FB1">
      <w:pPr>
        <w:ind w:firstLineChars="236" w:firstLine="425"/>
        <w:rPr>
          <w:sz w:val="18"/>
          <w:szCs w:val="18"/>
        </w:rPr>
      </w:pPr>
      <w:r w:rsidRPr="00086FB1">
        <w:rPr>
          <w:sz w:val="18"/>
          <w:szCs w:val="18"/>
        </w:rPr>
        <w:t>城市能效评价指标体系既要充分体现城市能效的内涵，选择科学、合理的指标，又要与中国当前城市能效评价体系相匹配，设计的指标体系要尽可能利用现有统计数据和容易搜集到的数据，对于目前尚不能统计的数据，暂不纳入指标体系。</w:t>
      </w:r>
    </w:p>
    <w:p w:rsidR="00086FB1" w:rsidRPr="00086FB1" w:rsidRDefault="00086FB1" w:rsidP="00086FB1">
      <w:pPr>
        <w:ind w:firstLineChars="236" w:firstLine="425"/>
        <w:rPr>
          <w:sz w:val="18"/>
          <w:szCs w:val="18"/>
        </w:rPr>
      </w:pPr>
      <w:r w:rsidRPr="00086FB1">
        <w:rPr>
          <w:sz w:val="18"/>
          <w:szCs w:val="18"/>
        </w:rPr>
        <w:t>（</w:t>
      </w:r>
      <w:r w:rsidRPr="00086FB1">
        <w:rPr>
          <w:sz w:val="18"/>
          <w:szCs w:val="18"/>
        </w:rPr>
        <w:t>2</w:t>
      </w:r>
      <w:r w:rsidRPr="00086FB1">
        <w:rPr>
          <w:sz w:val="18"/>
          <w:szCs w:val="18"/>
        </w:rPr>
        <w:t>）突出层次性、体现全面性</w:t>
      </w:r>
    </w:p>
    <w:p w:rsidR="00086FB1" w:rsidRPr="00086FB1" w:rsidRDefault="00086FB1" w:rsidP="00086FB1">
      <w:pPr>
        <w:ind w:firstLineChars="236" w:firstLine="425"/>
        <w:rPr>
          <w:sz w:val="18"/>
          <w:szCs w:val="18"/>
        </w:rPr>
      </w:pPr>
      <w:r w:rsidRPr="00086FB1">
        <w:rPr>
          <w:sz w:val="18"/>
          <w:szCs w:val="18"/>
        </w:rPr>
        <w:t>确定指标体系时应该从系统的角度出发，把一系列与城市能源效率有关的指标有机地联系起来，既要突出指标体系的层次性，也要注意同级指标之间的互斥性，以及实现上一级目标时的全面性，指标应当涵盖城市能源相关的所有重点领域。</w:t>
      </w:r>
    </w:p>
    <w:p w:rsidR="00086FB1" w:rsidRPr="00086FB1" w:rsidRDefault="00086FB1" w:rsidP="00086FB1">
      <w:pPr>
        <w:ind w:firstLineChars="236" w:firstLine="425"/>
        <w:rPr>
          <w:sz w:val="18"/>
          <w:szCs w:val="18"/>
        </w:rPr>
      </w:pPr>
      <w:r w:rsidRPr="00086FB1">
        <w:rPr>
          <w:sz w:val="18"/>
          <w:szCs w:val="18"/>
        </w:rPr>
        <w:t>（</w:t>
      </w:r>
      <w:r w:rsidRPr="00086FB1">
        <w:rPr>
          <w:sz w:val="18"/>
          <w:szCs w:val="18"/>
        </w:rPr>
        <w:t>3</w:t>
      </w:r>
      <w:r w:rsidRPr="00086FB1">
        <w:rPr>
          <w:sz w:val="18"/>
          <w:szCs w:val="18"/>
        </w:rPr>
        <w:t>）定量分析为主</w:t>
      </w:r>
    </w:p>
    <w:p w:rsidR="00086FB1" w:rsidRPr="00086FB1" w:rsidDel="006E2765" w:rsidRDefault="00086FB1" w:rsidP="00086FB1">
      <w:pPr>
        <w:ind w:firstLineChars="236" w:firstLine="425"/>
        <w:rPr>
          <w:sz w:val="18"/>
          <w:szCs w:val="18"/>
        </w:rPr>
      </w:pPr>
      <w:r w:rsidRPr="00086FB1">
        <w:rPr>
          <w:sz w:val="18"/>
          <w:szCs w:val="18"/>
        </w:rPr>
        <w:t>指标体系由定量指标组成。定量指标可以实现准确定位，可以更方便的利用统计学规律描述城市能效水平，在指标体系中优先选用。</w:t>
      </w:r>
    </w:p>
    <w:p w:rsidR="00086FB1" w:rsidRPr="00086FB1" w:rsidRDefault="00086FB1" w:rsidP="00086FB1">
      <w:pPr>
        <w:ind w:firstLineChars="236" w:firstLine="425"/>
        <w:rPr>
          <w:sz w:val="18"/>
          <w:szCs w:val="18"/>
        </w:rPr>
      </w:pPr>
      <w:r w:rsidRPr="00086FB1">
        <w:rPr>
          <w:sz w:val="18"/>
          <w:szCs w:val="18"/>
        </w:rPr>
        <w:t>（</w:t>
      </w:r>
      <w:r w:rsidRPr="00086FB1">
        <w:rPr>
          <w:sz w:val="18"/>
          <w:szCs w:val="18"/>
        </w:rPr>
        <w:t>4</w:t>
      </w:r>
      <w:r w:rsidRPr="00086FB1">
        <w:rPr>
          <w:sz w:val="18"/>
          <w:szCs w:val="18"/>
        </w:rPr>
        <w:t>）可比性与可操作性</w:t>
      </w:r>
    </w:p>
    <w:p w:rsidR="00086FB1" w:rsidRPr="00086FB1" w:rsidRDefault="00086FB1" w:rsidP="00086FB1">
      <w:pPr>
        <w:ind w:firstLineChars="236" w:firstLine="425"/>
        <w:rPr>
          <w:sz w:val="18"/>
          <w:szCs w:val="18"/>
        </w:rPr>
      </w:pPr>
      <w:r w:rsidRPr="00086FB1">
        <w:rPr>
          <w:sz w:val="18"/>
          <w:szCs w:val="18"/>
        </w:rPr>
        <w:t>城市能效评价指标体系要能够对城市能源效率水平进行合理、较全面地描述，同时要注重指标在城市之间的可比性，通过能源的标杆管理实现能效改善。该指标体系应是一个可操作性强的方案，能够用于城市能效评价的实际中去。</w:t>
      </w:r>
    </w:p>
    <w:p w:rsidR="00E640F7" w:rsidRPr="00DA040A" w:rsidRDefault="00E640F7" w:rsidP="006E0AAC">
      <w:pPr>
        <w:pStyle w:val="3"/>
        <w:numPr>
          <w:ilvl w:val="0"/>
          <w:numId w:val="4"/>
        </w:numPr>
        <w:spacing w:before="120" w:after="120" w:line="415" w:lineRule="auto"/>
        <w:ind w:hanging="289"/>
        <w:rPr>
          <w:sz w:val="21"/>
        </w:rPr>
      </w:pPr>
      <w:r w:rsidRPr="00DA040A">
        <w:rPr>
          <w:rFonts w:hint="eastAsia"/>
          <w:sz w:val="21"/>
        </w:rPr>
        <w:t>评估指标体系</w:t>
      </w:r>
    </w:p>
    <w:p w:rsidR="00086FB1" w:rsidRPr="00086FB1" w:rsidRDefault="00086FB1" w:rsidP="00086FB1">
      <w:pPr>
        <w:ind w:firstLineChars="236" w:firstLine="425"/>
        <w:rPr>
          <w:sz w:val="18"/>
          <w:szCs w:val="18"/>
        </w:rPr>
      </w:pPr>
      <w:r w:rsidRPr="00086FB1">
        <w:rPr>
          <w:sz w:val="18"/>
          <w:szCs w:val="18"/>
        </w:rPr>
        <w:t>城市能效评价指标体系由总体指标、生产指标、生活指标构成。其中，总体指标包括能源强度指标、人均能耗指标、电耗强度指标，分别用万元</w:t>
      </w:r>
      <w:r w:rsidRPr="00086FB1">
        <w:rPr>
          <w:sz w:val="18"/>
          <w:szCs w:val="18"/>
        </w:rPr>
        <w:t>GDP</w:t>
      </w:r>
      <w:r w:rsidRPr="00086FB1">
        <w:rPr>
          <w:sz w:val="18"/>
          <w:szCs w:val="18"/>
        </w:rPr>
        <w:t>能耗、人均能源消费量、万元</w:t>
      </w:r>
      <w:r w:rsidRPr="00086FB1">
        <w:rPr>
          <w:sz w:val="18"/>
          <w:szCs w:val="18"/>
        </w:rPr>
        <w:t>GDP</w:t>
      </w:r>
      <w:r w:rsidRPr="00086FB1">
        <w:rPr>
          <w:sz w:val="18"/>
          <w:szCs w:val="18"/>
        </w:rPr>
        <w:t>耗电量</w:t>
      </w:r>
      <w:r w:rsidR="00C47FC9">
        <w:rPr>
          <w:rFonts w:hint="eastAsia"/>
          <w:sz w:val="18"/>
          <w:szCs w:val="18"/>
        </w:rPr>
        <w:t>表征</w:t>
      </w:r>
      <w:r w:rsidRPr="00086FB1">
        <w:rPr>
          <w:sz w:val="18"/>
          <w:szCs w:val="18"/>
        </w:rPr>
        <w:t>；生产指标用工业</w:t>
      </w:r>
      <w:r w:rsidRPr="00086FB1">
        <w:rPr>
          <w:rFonts w:hint="eastAsia"/>
          <w:sz w:val="18"/>
          <w:szCs w:val="18"/>
        </w:rPr>
        <w:t>能</w:t>
      </w:r>
      <w:r w:rsidRPr="00086FB1">
        <w:rPr>
          <w:sz w:val="18"/>
          <w:szCs w:val="18"/>
        </w:rPr>
        <w:t>耗强度，即万元工业增加值</w:t>
      </w:r>
      <w:r w:rsidRPr="00086FB1">
        <w:rPr>
          <w:rFonts w:hint="eastAsia"/>
          <w:sz w:val="18"/>
          <w:szCs w:val="18"/>
        </w:rPr>
        <w:t>能源消费量</w:t>
      </w:r>
      <w:r w:rsidR="00C47FC9">
        <w:rPr>
          <w:rFonts w:hint="eastAsia"/>
          <w:sz w:val="18"/>
          <w:szCs w:val="18"/>
        </w:rPr>
        <w:t>表征</w:t>
      </w:r>
      <w:r w:rsidRPr="00086FB1">
        <w:rPr>
          <w:sz w:val="18"/>
          <w:szCs w:val="18"/>
        </w:rPr>
        <w:t>；生活指标用人均电耗，即</w:t>
      </w:r>
      <w:r w:rsidR="00327D35">
        <w:rPr>
          <w:rFonts w:hint="eastAsia"/>
          <w:sz w:val="18"/>
          <w:szCs w:val="18"/>
        </w:rPr>
        <w:t>市辖区居民</w:t>
      </w:r>
      <w:r w:rsidRPr="00086FB1">
        <w:rPr>
          <w:sz w:val="18"/>
          <w:szCs w:val="18"/>
        </w:rPr>
        <w:t>人均生活用电量</w:t>
      </w:r>
      <w:r w:rsidR="00C47FC9">
        <w:rPr>
          <w:rFonts w:hint="eastAsia"/>
          <w:sz w:val="18"/>
          <w:szCs w:val="18"/>
        </w:rPr>
        <w:t>表征</w:t>
      </w:r>
      <w:r w:rsidRPr="00086FB1">
        <w:rPr>
          <w:sz w:val="18"/>
          <w:szCs w:val="18"/>
        </w:rPr>
        <w:t>。各指标的单位和属</w:t>
      </w:r>
      <w:r w:rsidR="00B04BCB">
        <w:rPr>
          <w:sz w:val="18"/>
          <w:szCs w:val="18"/>
        </w:rPr>
        <w:t>性如</w:t>
      </w:r>
      <w:r w:rsidRPr="00086FB1">
        <w:rPr>
          <w:sz w:val="18"/>
          <w:szCs w:val="18"/>
        </w:rPr>
        <w:t>表</w:t>
      </w:r>
      <w:r w:rsidR="00B04BCB">
        <w:rPr>
          <w:rFonts w:hint="eastAsia"/>
          <w:sz w:val="18"/>
          <w:szCs w:val="18"/>
        </w:rPr>
        <w:t>1</w:t>
      </w:r>
      <w:r w:rsidRPr="00086FB1">
        <w:rPr>
          <w:sz w:val="18"/>
          <w:szCs w:val="18"/>
        </w:rPr>
        <w:t>所示。</w:t>
      </w:r>
    </w:p>
    <w:p w:rsidR="00086FB1" w:rsidRPr="00AA295E" w:rsidRDefault="00086FB1" w:rsidP="00A76971">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SEQ 表 \* ARABIC \s 1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b/>
          <w:sz w:val="16"/>
          <w:szCs w:val="18"/>
        </w:rPr>
        <w:t xml:space="preserve"> 中国城市能效评估指标体系</w:t>
      </w:r>
    </w:p>
    <w:tbl>
      <w:tblPr>
        <w:tblStyle w:val="a8"/>
        <w:tblW w:w="5000" w:type="pct"/>
        <w:tblBorders>
          <w:top w:val="single" w:sz="12" w:space="0" w:color="000000" w:themeColor="text1"/>
          <w:left w:val="none" w:sz="0" w:space="0" w:color="auto"/>
          <w:bottom w:val="single" w:sz="12" w:space="0" w:color="000000" w:themeColor="text1"/>
          <w:right w:val="none" w:sz="0" w:space="0" w:color="auto"/>
        </w:tblBorders>
        <w:tblLook w:val="04A0"/>
      </w:tblPr>
      <w:tblGrid>
        <w:gridCol w:w="770"/>
        <w:gridCol w:w="2003"/>
        <w:gridCol w:w="2463"/>
        <w:gridCol w:w="2001"/>
        <w:gridCol w:w="1285"/>
      </w:tblGrid>
      <w:tr w:rsidR="00086FB1" w:rsidRPr="00E3595F" w:rsidTr="00023D36">
        <w:tc>
          <w:tcPr>
            <w:tcW w:w="1627" w:type="pct"/>
            <w:gridSpan w:val="2"/>
            <w:vAlign w:val="center"/>
          </w:tcPr>
          <w:p w:rsidR="00086FB1" w:rsidRPr="00E3595F" w:rsidRDefault="00086FB1" w:rsidP="00086FB1">
            <w:pPr>
              <w:ind w:firstLine="0"/>
              <w:jc w:val="center"/>
              <w:rPr>
                <w:b/>
                <w:sz w:val="16"/>
                <w:szCs w:val="18"/>
              </w:rPr>
            </w:pPr>
            <w:r w:rsidRPr="00E3595F">
              <w:rPr>
                <w:b/>
                <w:sz w:val="16"/>
                <w:szCs w:val="18"/>
              </w:rPr>
              <w:t>主题层</w:t>
            </w:r>
          </w:p>
        </w:tc>
        <w:tc>
          <w:tcPr>
            <w:tcW w:w="1445" w:type="pct"/>
            <w:vAlign w:val="center"/>
          </w:tcPr>
          <w:p w:rsidR="00086FB1" w:rsidRPr="00E3595F" w:rsidRDefault="00086FB1" w:rsidP="00086FB1">
            <w:pPr>
              <w:ind w:firstLine="0"/>
              <w:jc w:val="center"/>
              <w:rPr>
                <w:b/>
                <w:sz w:val="16"/>
                <w:szCs w:val="18"/>
              </w:rPr>
            </w:pPr>
            <w:r w:rsidRPr="00E3595F">
              <w:rPr>
                <w:b/>
                <w:sz w:val="16"/>
                <w:szCs w:val="18"/>
              </w:rPr>
              <w:t>指标层</w:t>
            </w:r>
          </w:p>
        </w:tc>
        <w:tc>
          <w:tcPr>
            <w:tcW w:w="1174" w:type="pct"/>
            <w:vAlign w:val="center"/>
          </w:tcPr>
          <w:p w:rsidR="00086FB1" w:rsidRPr="00E3595F" w:rsidRDefault="00086FB1" w:rsidP="00086FB1">
            <w:pPr>
              <w:ind w:firstLine="0"/>
              <w:jc w:val="center"/>
              <w:rPr>
                <w:b/>
                <w:sz w:val="16"/>
                <w:szCs w:val="18"/>
              </w:rPr>
            </w:pPr>
            <w:r w:rsidRPr="00E3595F">
              <w:rPr>
                <w:b/>
                <w:sz w:val="16"/>
                <w:szCs w:val="18"/>
              </w:rPr>
              <w:t>单位</w:t>
            </w:r>
          </w:p>
        </w:tc>
        <w:tc>
          <w:tcPr>
            <w:tcW w:w="754" w:type="pct"/>
            <w:vAlign w:val="center"/>
          </w:tcPr>
          <w:p w:rsidR="00086FB1" w:rsidRPr="00E3595F" w:rsidRDefault="00086FB1" w:rsidP="00086FB1">
            <w:pPr>
              <w:ind w:firstLine="0"/>
              <w:jc w:val="center"/>
              <w:rPr>
                <w:b/>
                <w:sz w:val="16"/>
                <w:szCs w:val="18"/>
              </w:rPr>
            </w:pPr>
            <w:r w:rsidRPr="00E3595F">
              <w:rPr>
                <w:b/>
                <w:sz w:val="16"/>
                <w:szCs w:val="18"/>
              </w:rPr>
              <w:t>指标属性</w:t>
            </w:r>
          </w:p>
        </w:tc>
      </w:tr>
      <w:tr w:rsidR="00086FB1" w:rsidRPr="00E3595F" w:rsidTr="00023D36">
        <w:tc>
          <w:tcPr>
            <w:tcW w:w="452" w:type="pct"/>
            <w:vMerge w:val="restart"/>
            <w:vAlign w:val="center"/>
          </w:tcPr>
          <w:p w:rsidR="00086FB1" w:rsidRPr="00E3595F" w:rsidRDefault="00086FB1" w:rsidP="00086FB1">
            <w:pPr>
              <w:ind w:firstLine="0"/>
              <w:jc w:val="center"/>
              <w:rPr>
                <w:sz w:val="16"/>
                <w:szCs w:val="18"/>
              </w:rPr>
            </w:pPr>
            <w:r w:rsidRPr="00E3595F">
              <w:rPr>
                <w:sz w:val="16"/>
                <w:szCs w:val="18"/>
              </w:rPr>
              <w:t>总体</w:t>
            </w:r>
          </w:p>
        </w:tc>
        <w:tc>
          <w:tcPr>
            <w:tcW w:w="1175" w:type="pct"/>
            <w:vAlign w:val="center"/>
          </w:tcPr>
          <w:p w:rsidR="00086FB1" w:rsidRPr="00E3595F" w:rsidRDefault="00086FB1" w:rsidP="00086FB1">
            <w:pPr>
              <w:ind w:firstLine="0"/>
              <w:rPr>
                <w:sz w:val="16"/>
                <w:szCs w:val="18"/>
              </w:rPr>
            </w:pPr>
            <w:r w:rsidRPr="00E3595F">
              <w:rPr>
                <w:sz w:val="16"/>
                <w:szCs w:val="18"/>
              </w:rPr>
              <w:t>能源强度</w:t>
            </w:r>
          </w:p>
        </w:tc>
        <w:tc>
          <w:tcPr>
            <w:tcW w:w="1445" w:type="pct"/>
            <w:vAlign w:val="center"/>
          </w:tcPr>
          <w:p w:rsidR="00086FB1" w:rsidRPr="00E3595F" w:rsidRDefault="00007527" w:rsidP="00086FB1">
            <w:pPr>
              <w:ind w:firstLine="0"/>
              <w:rPr>
                <w:sz w:val="16"/>
                <w:szCs w:val="18"/>
              </w:rPr>
            </w:pPr>
            <w:r>
              <w:rPr>
                <w:rFonts w:hint="eastAsia"/>
                <w:sz w:val="16"/>
                <w:szCs w:val="18"/>
              </w:rPr>
              <w:t>单位</w:t>
            </w:r>
            <w:r w:rsidR="00086FB1" w:rsidRPr="00E3595F">
              <w:rPr>
                <w:sz w:val="16"/>
                <w:szCs w:val="18"/>
              </w:rPr>
              <w:t>GDP</w:t>
            </w:r>
            <w:r w:rsidR="00086FB1" w:rsidRPr="00E3595F">
              <w:rPr>
                <w:sz w:val="16"/>
                <w:szCs w:val="18"/>
              </w:rPr>
              <w:t>能耗</w:t>
            </w:r>
          </w:p>
        </w:tc>
        <w:tc>
          <w:tcPr>
            <w:tcW w:w="1174" w:type="pct"/>
            <w:vAlign w:val="center"/>
          </w:tcPr>
          <w:p w:rsidR="00086FB1" w:rsidRPr="00E3595F" w:rsidRDefault="00086FB1" w:rsidP="00086FB1">
            <w:pPr>
              <w:ind w:firstLine="0"/>
              <w:jc w:val="center"/>
              <w:rPr>
                <w:sz w:val="16"/>
                <w:szCs w:val="18"/>
              </w:rPr>
            </w:pPr>
            <w:r w:rsidRPr="00E3595F">
              <w:rPr>
                <w:sz w:val="16"/>
                <w:szCs w:val="18"/>
              </w:rPr>
              <w:t>吨标煤</w:t>
            </w:r>
            <w:r w:rsidRPr="00E3595F">
              <w:rPr>
                <w:sz w:val="16"/>
                <w:szCs w:val="18"/>
              </w:rPr>
              <w:t>/</w:t>
            </w:r>
            <w:r w:rsidRPr="00E3595F">
              <w:rPr>
                <w:sz w:val="16"/>
                <w:szCs w:val="18"/>
              </w:rPr>
              <w:t>万元</w:t>
            </w:r>
          </w:p>
        </w:tc>
        <w:tc>
          <w:tcPr>
            <w:tcW w:w="754" w:type="pct"/>
            <w:vAlign w:val="center"/>
          </w:tcPr>
          <w:p w:rsidR="00086FB1" w:rsidRPr="00E3595F" w:rsidRDefault="00086FB1" w:rsidP="00B30700">
            <w:pPr>
              <w:ind w:leftChars="-62" w:left="-149" w:firstLine="0"/>
              <w:jc w:val="center"/>
              <w:rPr>
                <w:sz w:val="16"/>
                <w:szCs w:val="18"/>
              </w:rPr>
            </w:pPr>
            <w:r w:rsidRPr="00E3595F">
              <w:rPr>
                <w:sz w:val="16"/>
                <w:szCs w:val="18"/>
              </w:rPr>
              <w:t>约束性</w:t>
            </w:r>
          </w:p>
        </w:tc>
      </w:tr>
      <w:tr w:rsidR="00086FB1" w:rsidRPr="00E3595F" w:rsidTr="00023D36">
        <w:tc>
          <w:tcPr>
            <w:tcW w:w="452" w:type="pct"/>
            <w:vMerge/>
            <w:vAlign w:val="center"/>
          </w:tcPr>
          <w:p w:rsidR="00086FB1" w:rsidRPr="00E3595F" w:rsidRDefault="00086FB1" w:rsidP="00086FB1">
            <w:pPr>
              <w:ind w:firstLine="0"/>
              <w:jc w:val="center"/>
              <w:rPr>
                <w:sz w:val="16"/>
                <w:szCs w:val="18"/>
              </w:rPr>
            </w:pPr>
          </w:p>
        </w:tc>
        <w:tc>
          <w:tcPr>
            <w:tcW w:w="1175" w:type="pct"/>
            <w:vAlign w:val="center"/>
          </w:tcPr>
          <w:p w:rsidR="00086FB1" w:rsidRPr="00E3595F" w:rsidRDefault="00086FB1" w:rsidP="00086FB1">
            <w:pPr>
              <w:ind w:firstLine="0"/>
              <w:rPr>
                <w:sz w:val="16"/>
                <w:szCs w:val="18"/>
              </w:rPr>
            </w:pPr>
            <w:r w:rsidRPr="00E3595F">
              <w:rPr>
                <w:sz w:val="16"/>
                <w:szCs w:val="18"/>
              </w:rPr>
              <w:t>人均能耗</w:t>
            </w:r>
          </w:p>
        </w:tc>
        <w:tc>
          <w:tcPr>
            <w:tcW w:w="1445" w:type="pct"/>
            <w:vAlign w:val="center"/>
          </w:tcPr>
          <w:p w:rsidR="00086FB1" w:rsidRPr="00E3595F" w:rsidRDefault="00086FB1" w:rsidP="00086FB1">
            <w:pPr>
              <w:ind w:firstLine="0"/>
              <w:rPr>
                <w:sz w:val="16"/>
                <w:szCs w:val="18"/>
              </w:rPr>
            </w:pPr>
            <w:r w:rsidRPr="00E3595F">
              <w:rPr>
                <w:sz w:val="16"/>
                <w:szCs w:val="18"/>
              </w:rPr>
              <w:t>人均能源消费量</w:t>
            </w:r>
          </w:p>
        </w:tc>
        <w:tc>
          <w:tcPr>
            <w:tcW w:w="1174" w:type="pct"/>
            <w:vAlign w:val="center"/>
          </w:tcPr>
          <w:p w:rsidR="00086FB1" w:rsidRPr="00E3595F" w:rsidRDefault="00086FB1" w:rsidP="00086FB1">
            <w:pPr>
              <w:ind w:firstLine="0"/>
              <w:jc w:val="center"/>
              <w:rPr>
                <w:sz w:val="16"/>
                <w:szCs w:val="18"/>
              </w:rPr>
            </w:pPr>
            <w:r w:rsidRPr="00E3595F">
              <w:rPr>
                <w:sz w:val="16"/>
                <w:szCs w:val="18"/>
              </w:rPr>
              <w:t>吨标煤</w:t>
            </w:r>
            <w:r w:rsidRPr="00E3595F">
              <w:rPr>
                <w:sz w:val="16"/>
                <w:szCs w:val="18"/>
              </w:rPr>
              <w:t>/</w:t>
            </w:r>
            <w:r w:rsidRPr="00E3595F">
              <w:rPr>
                <w:sz w:val="16"/>
                <w:szCs w:val="18"/>
              </w:rPr>
              <w:t>人</w:t>
            </w:r>
          </w:p>
        </w:tc>
        <w:tc>
          <w:tcPr>
            <w:tcW w:w="754" w:type="pct"/>
          </w:tcPr>
          <w:p w:rsidR="00086FB1" w:rsidRPr="00E3595F" w:rsidRDefault="00086FB1" w:rsidP="00086FB1">
            <w:pPr>
              <w:ind w:left="198" w:firstLine="0"/>
              <w:rPr>
                <w:sz w:val="16"/>
                <w:szCs w:val="18"/>
              </w:rPr>
            </w:pPr>
            <w:r w:rsidRPr="00E3595F">
              <w:rPr>
                <w:sz w:val="16"/>
                <w:szCs w:val="18"/>
              </w:rPr>
              <w:t>约束性</w:t>
            </w:r>
          </w:p>
        </w:tc>
      </w:tr>
      <w:tr w:rsidR="00086FB1" w:rsidRPr="00E3595F" w:rsidTr="00023D36">
        <w:tc>
          <w:tcPr>
            <w:tcW w:w="452" w:type="pct"/>
            <w:vMerge/>
            <w:vAlign w:val="center"/>
          </w:tcPr>
          <w:p w:rsidR="00086FB1" w:rsidRPr="00E3595F" w:rsidRDefault="00086FB1" w:rsidP="00086FB1">
            <w:pPr>
              <w:ind w:firstLine="0"/>
              <w:jc w:val="center"/>
              <w:rPr>
                <w:sz w:val="16"/>
                <w:szCs w:val="18"/>
              </w:rPr>
            </w:pPr>
          </w:p>
        </w:tc>
        <w:tc>
          <w:tcPr>
            <w:tcW w:w="1175" w:type="pct"/>
            <w:vAlign w:val="center"/>
          </w:tcPr>
          <w:p w:rsidR="00086FB1" w:rsidRPr="00E3595F" w:rsidRDefault="00086FB1" w:rsidP="00086FB1">
            <w:pPr>
              <w:ind w:firstLine="0"/>
              <w:rPr>
                <w:sz w:val="16"/>
                <w:szCs w:val="18"/>
              </w:rPr>
            </w:pPr>
            <w:r w:rsidRPr="00E3595F">
              <w:rPr>
                <w:sz w:val="16"/>
                <w:szCs w:val="18"/>
              </w:rPr>
              <w:t>电耗强度</w:t>
            </w:r>
          </w:p>
        </w:tc>
        <w:tc>
          <w:tcPr>
            <w:tcW w:w="1445" w:type="pct"/>
            <w:vAlign w:val="center"/>
          </w:tcPr>
          <w:p w:rsidR="00086FB1" w:rsidRPr="00E3595F" w:rsidRDefault="00F0403C" w:rsidP="00086FB1">
            <w:pPr>
              <w:ind w:firstLine="0"/>
              <w:rPr>
                <w:sz w:val="16"/>
                <w:szCs w:val="18"/>
              </w:rPr>
            </w:pPr>
            <w:r>
              <w:rPr>
                <w:rFonts w:hint="eastAsia"/>
                <w:sz w:val="16"/>
                <w:szCs w:val="18"/>
              </w:rPr>
              <w:t>单位</w:t>
            </w:r>
            <w:r w:rsidR="00086FB1" w:rsidRPr="00E3595F">
              <w:rPr>
                <w:sz w:val="16"/>
                <w:szCs w:val="18"/>
              </w:rPr>
              <w:t>GDP</w:t>
            </w:r>
            <w:r w:rsidR="00086FB1" w:rsidRPr="00E3595F">
              <w:rPr>
                <w:sz w:val="16"/>
                <w:szCs w:val="18"/>
              </w:rPr>
              <w:t>耗电量</w:t>
            </w:r>
          </w:p>
        </w:tc>
        <w:tc>
          <w:tcPr>
            <w:tcW w:w="1174" w:type="pct"/>
            <w:vAlign w:val="center"/>
          </w:tcPr>
          <w:p w:rsidR="00086FB1" w:rsidRPr="00E3595F" w:rsidRDefault="00086FB1" w:rsidP="00086FB1">
            <w:pPr>
              <w:ind w:firstLine="0"/>
              <w:jc w:val="center"/>
              <w:rPr>
                <w:sz w:val="16"/>
                <w:szCs w:val="18"/>
              </w:rPr>
            </w:pPr>
            <w:r w:rsidRPr="00E3595F">
              <w:rPr>
                <w:sz w:val="16"/>
                <w:szCs w:val="18"/>
              </w:rPr>
              <w:t>kWh/</w:t>
            </w:r>
            <w:r w:rsidRPr="00E3595F">
              <w:rPr>
                <w:sz w:val="16"/>
                <w:szCs w:val="18"/>
              </w:rPr>
              <w:t>万元</w:t>
            </w:r>
          </w:p>
        </w:tc>
        <w:tc>
          <w:tcPr>
            <w:tcW w:w="754" w:type="pct"/>
          </w:tcPr>
          <w:p w:rsidR="00086FB1" w:rsidRPr="00E3595F" w:rsidRDefault="00086FB1" w:rsidP="00086FB1">
            <w:pPr>
              <w:ind w:left="198" w:firstLine="0"/>
              <w:rPr>
                <w:sz w:val="16"/>
                <w:szCs w:val="18"/>
              </w:rPr>
            </w:pPr>
            <w:r w:rsidRPr="00E3595F">
              <w:rPr>
                <w:sz w:val="16"/>
                <w:szCs w:val="18"/>
              </w:rPr>
              <w:t>约束性</w:t>
            </w:r>
          </w:p>
        </w:tc>
      </w:tr>
      <w:tr w:rsidR="00086FB1" w:rsidRPr="00E3595F" w:rsidTr="00023D36">
        <w:tc>
          <w:tcPr>
            <w:tcW w:w="452" w:type="pct"/>
            <w:vAlign w:val="center"/>
          </w:tcPr>
          <w:p w:rsidR="00086FB1" w:rsidRPr="00E3595F" w:rsidRDefault="00086FB1" w:rsidP="00086FB1">
            <w:pPr>
              <w:ind w:firstLine="0"/>
              <w:jc w:val="center"/>
              <w:rPr>
                <w:sz w:val="16"/>
                <w:szCs w:val="18"/>
              </w:rPr>
            </w:pPr>
            <w:r w:rsidRPr="00E3595F">
              <w:rPr>
                <w:sz w:val="16"/>
                <w:szCs w:val="18"/>
              </w:rPr>
              <w:t>生产</w:t>
            </w:r>
          </w:p>
        </w:tc>
        <w:tc>
          <w:tcPr>
            <w:tcW w:w="1175" w:type="pct"/>
            <w:vAlign w:val="center"/>
          </w:tcPr>
          <w:p w:rsidR="00086FB1" w:rsidRPr="00E3595F" w:rsidRDefault="00086FB1" w:rsidP="00086FB1">
            <w:pPr>
              <w:ind w:firstLine="0"/>
              <w:rPr>
                <w:sz w:val="16"/>
                <w:szCs w:val="18"/>
              </w:rPr>
            </w:pPr>
            <w:r w:rsidRPr="00E3595F">
              <w:rPr>
                <w:sz w:val="16"/>
                <w:szCs w:val="18"/>
              </w:rPr>
              <w:t>工业</w:t>
            </w:r>
            <w:r w:rsidRPr="00E3595F">
              <w:rPr>
                <w:rFonts w:hint="eastAsia"/>
                <w:sz w:val="16"/>
                <w:szCs w:val="18"/>
              </w:rPr>
              <w:t>能</w:t>
            </w:r>
            <w:r w:rsidRPr="00E3595F">
              <w:rPr>
                <w:sz w:val="16"/>
                <w:szCs w:val="18"/>
              </w:rPr>
              <w:t>耗强度</w:t>
            </w:r>
          </w:p>
        </w:tc>
        <w:tc>
          <w:tcPr>
            <w:tcW w:w="1445" w:type="pct"/>
            <w:vAlign w:val="center"/>
          </w:tcPr>
          <w:p w:rsidR="00086FB1" w:rsidRPr="00E3595F" w:rsidRDefault="00007527" w:rsidP="00086FB1">
            <w:pPr>
              <w:ind w:firstLine="0"/>
              <w:rPr>
                <w:sz w:val="16"/>
                <w:szCs w:val="18"/>
              </w:rPr>
            </w:pPr>
            <w:r>
              <w:rPr>
                <w:rFonts w:hint="eastAsia"/>
                <w:sz w:val="16"/>
                <w:szCs w:val="18"/>
              </w:rPr>
              <w:t>单位</w:t>
            </w:r>
            <w:r w:rsidR="00086FB1" w:rsidRPr="00E3595F">
              <w:rPr>
                <w:sz w:val="16"/>
                <w:szCs w:val="18"/>
              </w:rPr>
              <w:t>工业增加值</w:t>
            </w:r>
            <w:r w:rsidR="00086FB1" w:rsidRPr="00E3595F">
              <w:rPr>
                <w:rFonts w:hint="eastAsia"/>
                <w:sz w:val="16"/>
                <w:szCs w:val="18"/>
              </w:rPr>
              <w:t>能</w:t>
            </w:r>
            <w:r w:rsidR="00086FB1" w:rsidRPr="00E3595F">
              <w:rPr>
                <w:sz w:val="16"/>
                <w:szCs w:val="18"/>
              </w:rPr>
              <w:t>耗</w:t>
            </w:r>
          </w:p>
        </w:tc>
        <w:tc>
          <w:tcPr>
            <w:tcW w:w="1174" w:type="pct"/>
            <w:vAlign w:val="center"/>
          </w:tcPr>
          <w:p w:rsidR="00086FB1" w:rsidRPr="00E3595F" w:rsidRDefault="00086FB1" w:rsidP="00086FB1">
            <w:pPr>
              <w:ind w:firstLine="0"/>
              <w:jc w:val="center"/>
              <w:rPr>
                <w:sz w:val="16"/>
                <w:szCs w:val="18"/>
              </w:rPr>
            </w:pPr>
            <w:r w:rsidRPr="00E3595F">
              <w:rPr>
                <w:sz w:val="16"/>
                <w:szCs w:val="18"/>
              </w:rPr>
              <w:t>kWh/</w:t>
            </w:r>
            <w:r w:rsidRPr="00E3595F">
              <w:rPr>
                <w:sz w:val="16"/>
                <w:szCs w:val="18"/>
              </w:rPr>
              <w:t>万元</w:t>
            </w:r>
          </w:p>
        </w:tc>
        <w:tc>
          <w:tcPr>
            <w:tcW w:w="754" w:type="pct"/>
          </w:tcPr>
          <w:p w:rsidR="00086FB1" w:rsidRPr="00E3595F" w:rsidRDefault="00086FB1" w:rsidP="00086FB1">
            <w:pPr>
              <w:ind w:left="198" w:firstLine="0"/>
              <w:rPr>
                <w:sz w:val="16"/>
                <w:szCs w:val="18"/>
              </w:rPr>
            </w:pPr>
            <w:r w:rsidRPr="00E3595F">
              <w:rPr>
                <w:sz w:val="16"/>
                <w:szCs w:val="18"/>
              </w:rPr>
              <w:t>约束性</w:t>
            </w:r>
          </w:p>
        </w:tc>
      </w:tr>
      <w:tr w:rsidR="00086FB1" w:rsidRPr="00E3595F" w:rsidTr="00023D36">
        <w:tc>
          <w:tcPr>
            <w:tcW w:w="452" w:type="pct"/>
            <w:vAlign w:val="center"/>
          </w:tcPr>
          <w:p w:rsidR="00086FB1" w:rsidRPr="00E3595F" w:rsidRDefault="00086FB1" w:rsidP="00086FB1">
            <w:pPr>
              <w:ind w:firstLine="0"/>
              <w:jc w:val="center"/>
              <w:rPr>
                <w:sz w:val="16"/>
                <w:szCs w:val="18"/>
              </w:rPr>
            </w:pPr>
            <w:r w:rsidRPr="00E3595F">
              <w:rPr>
                <w:sz w:val="16"/>
                <w:szCs w:val="18"/>
              </w:rPr>
              <w:t>生活</w:t>
            </w:r>
          </w:p>
        </w:tc>
        <w:tc>
          <w:tcPr>
            <w:tcW w:w="1175" w:type="pct"/>
            <w:vAlign w:val="center"/>
          </w:tcPr>
          <w:p w:rsidR="00086FB1" w:rsidRPr="00E3595F" w:rsidRDefault="00086FB1" w:rsidP="00086FB1">
            <w:pPr>
              <w:ind w:firstLine="0"/>
              <w:rPr>
                <w:sz w:val="16"/>
                <w:szCs w:val="18"/>
              </w:rPr>
            </w:pPr>
            <w:r w:rsidRPr="00E3595F">
              <w:rPr>
                <w:sz w:val="16"/>
                <w:szCs w:val="18"/>
              </w:rPr>
              <w:t>人均电耗</w:t>
            </w:r>
          </w:p>
        </w:tc>
        <w:tc>
          <w:tcPr>
            <w:tcW w:w="1445" w:type="pct"/>
            <w:vAlign w:val="center"/>
          </w:tcPr>
          <w:p w:rsidR="00086FB1" w:rsidRPr="00E3595F" w:rsidRDefault="00130789" w:rsidP="00130789">
            <w:pPr>
              <w:ind w:firstLine="0"/>
              <w:rPr>
                <w:sz w:val="16"/>
                <w:szCs w:val="18"/>
              </w:rPr>
            </w:pPr>
            <w:r>
              <w:rPr>
                <w:rFonts w:hint="eastAsia"/>
                <w:sz w:val="16"/>
                <w:szCs w:val="18"/>
              </w:rPr>
              <w:t>市辖区居民</w:t>
            </w:r>
            <w:r w:rsidRPr="00E3595F">
              <w:rPr>
                <w:sz w:val="16"/>
                <w:szCs w:val="18"/>
              </w:rPr>
              <w:t>人均</w:t>
            </w:r>
            <w:r w:rsidR="009E4D55">
              <w:rPr>
                <w:rFonts w:hint="eastAsia"/>
                <w:sz w:val="16"/>
                <w:szCs w:val="18"/>
              </w:rPr>
              <w:t>年</w:t>
            </w:r>
            <w:r w:rsidR="00086FB1" w:rsidRPr="00E3595F">
              <w:rPr>
                <w:sz w:val="16"/>
                <w:szCs w:val="18"/>
              </w:rPr>
              <w:t>生活用电量</w:t>
            </w:r>
          </w:p>
        </w:tc>
        <w:tc>
          <w:tcPr>
            <w:tcW w:w="1174" w:type="pct"/>
            <w:vAlign w:val="center"/>
          </w:tcPr>
          <w:p w:rsidR="00086FB1" w:rsidRPr="00E3595F" w:rsidRDefault="00086FB1" w:rsidP="00086FB1">
            <w:pPr>
              <w:ind w:firstLine="0"/>
              <w:jc w:val="center"/>
              <w:rPr>
                <w:sz w:val="16"/>
                <w:szCs w:val="18"/>
              </w:rPr>
            </w:pPr>
            <w:r w:rsidRPr="00E3595F">
              <w:rPr>
                <w:sz w:val="16"/>
                <w:szCs w:val="18"/>
              </w:rPr>
              <w:t>kWh/</w:t>
            </w:r>
            <w:r w:rsidRPr="00E3595F">
              <w:rPr>
                <w:sz w:val="16"/>
                <w:szCs w:val="18"/>
              </w:rPr>
              <w:t>人</w:t>
            </w:r>
            <w:r w:rsidRPr="00E3595F">
              <w:rPr>
                <w:sz w:val="16"/>
                <w:szCs w:val="18"/>
              </w:rPr>
              <w:t>·</w:t>
            </w:r>
            <w:r w:rsidRPr="00E3595F">
              <w:rPr>
                <w:sz w:val="16"/>
                <w:szCs w:val="18"/>
              </w:rPr>
              <w:t>年</w:t>
            </w:r>
          </w:p>
        </w:tc>
        <w:tc>
          <w:tcPr>
            <w:tcW w:w="754" w:type="pct"/>
          </w:tcPr>
          <w:p w:rsidR="00086FB1" w:rsidRPr="00E3595F" w:rsidRDefault="00086FB1" w:rsidP="00086FB1">
            <w:pPr>
              <w:ind w:left="198" w:firstLine="0"/>
              <w:rPr>
                <w:sz w:val="16"/>
                <w:szCs w:val="18"/>
              </w:rPr>
            </w:pPr>
            <w:r w:rsidRPr="00E3595F">
              <w:rPr>
                <w:sz w:val="16"/>
                <w:szCs w:val="18"/>
              </w:rPr>
              <w:t>约束性</w:t>
            </w:r>
          </w:p>
        </w:tc>
      </w:tr>
    </w:tbl>
    <w:p w:rsidR="00F0403C" w:rsidRDefault="00F0403C" w:rsidP="00F0403C">
      <w:pPr>
        <w:ind w:firstLineChars="236" w:firstLine="425"/>
        <w:rPr>
          <w:sz w:val="18"/>
          <w:szCs w:val="18"/>
        </w:rPr>
      </w:pPr>
    </w:p>
    <w:p w:rsidR="00007527" w:rsidRPr="00007527" w:rsidRDefault="00007527" w:rsidP="00F0403C">
      <w:pPr>
        <w:ind w:firstLineChars="236" w:firstLine="425"/>
        <w:rPr>
          <w:sz w:val="18"/>
          <w:szCs w:val="18"/>
        </w:rPr>
      </w:pPr>
      <w:r>
        <w:rPr>
          <w:rFonts w:hint="eastAsia"/>
          <w:sz w:val="18"/>
          <w:szCs w:val="18"/>
        </w:rPr>
        <w:t>其中</w:t>
      </w:r>
      <w:r w:rsidR="000E7235">
        <w:rPr>
          <w:rFonts w:hint="eastAsia"/>
          <w:sz w:val="18"/>
          <w:szCs w:val="18"/>
        </w:rPr>
        <w:t>，</w:t>
      </w:r>
      <w:r w:rsidR="00F0403C" w:rsidRPr="00933F02">
        <w:rPr>
          <w:position w:val="-24"/>
        </w:rPr>
        <w:object w:dxaOrig="320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45pt;height:21.3pt" o:ole="" o:allowoverlap="f">
            <v:imagedata r:id="rId15" o:title=""/>
          </v:shape>
          <o:OLEObject Type="Embed" ProgID="Equation.DSMT4" ShapeID="_x0000_i1025" DrawAspect="Content" ObjectID="_1362904255" r:id="rId16"/>
        </w:object>
      </w:r>
      <w:r w:rsidRPr="00007527">
        <w:rPr>
          <w:rFonts w:hint="eastAsia"/>
          <w:sz w:val="18"/>
          <w:szCs w:val="18"/>
        </w:rPr>
        <w:t>，</w:t>
      </w:r>
      <w:r>
        <w:rPr>
          <w:rFonts w:hint="eastAsia"/>
          <w:sz w:val="18"/>
          <w:szCs w:val="18"/>
        </w:rPr>
        <w:t>“</w:t>
      </w:r>
      <w:r w:rsidRPr="00007527">
        <w:rPr>
          <w:rFonts w:hint="eastAsia"/>
          <w:sz w:val="18"/>
          <w:szCs w:val="18"/>
        </w:rPr>
        <w:t>能源消费总量</w:t>
      </w:r>
      <w:r>
        <w:rPr>
          <w:rFonts w:hint="eastAsia"/>
          <w:sz w:val="18"/>
          <w:szCs w:val="18"/>
        </w:rPr>
        <w:t>”是特定地域内物质生产部门、非物质生产部门和生活消费的各种能源总和，分为终端能源消费量、能源加工转换损失量和损失量三部分，包括原煤、原油及其制品、天然气、电力，不包括低热值燃料、生物质能和太阳能的利用，其中，电力采用等价折算系</w:t>
      </w:r>
      <w:r>
        <w:rPr>
          <w:rFonts w:hint="eastAsia"/>
          <w:sz w:val="18"/>
          <w:szCs w:val="18"/>
        </w:rPr>
        <w:lastRenderedPageBreak/>
        <w:t>数核算</w:t>
      </w:r>
      <w:r w:rsidR="00F0403C">
        <w:rPr>
          <w:rFonts w:hint="eastAsia"/>
          <w:sz w:val="18"/>
          <w:szCs w:val="18"/>
        </w:rPr>
        <w:t>，</w:t>
      </w:r>
      <w:r w:rsidR="00F0403C">
        <w:rPr>
          <w:rFonts w:hint="eastAsia"/>
          <w:sz w:val="18"/>
          <w:szCs w:val="18"/>
        </w:rPr>
        <w:t>GDP</w:t>
      </w:r>
      <w:r w:rsidR="00F0403C">
        <w:rPr>
          <w:rFonts w:hint="eastAsia"/>
          <w:sz w:val="18"/>
          <w:szCs w:val="18"/>
        </w:rPr>
        <w:t>均采用</w:t>
      </w:r>
      <w:r w:rsidR="00F0403C">
        <w:rPr>
          <w:rFonts w:hint="eastAsia"/>
          <w:sz w:val="18"/>
          <w:szCs w:val="18"/>
        </w:rPr>
        <w:t>2005</w:t>
      </w:r>
      <w:r w:rsidR="00F0403C">
        <w:rPr>
          <w:rFonts w:hint="eastAsia"/>
          <w:sz w:val="18"/>
          <w:szCs w:val="18"/>
        </w:rPr>
        <w:t>年可比价格</w:t>
      </w:r>
      <w:r>
        <w:rPr>
          <w:rFonts w:hint="eastAsia"/>
          <w:sz w:val="18"/>
          <w:szCs w:val="18"/>
        </w:rPr>
        <w:t>；</w:t>
      </w:r>
      <w:r w:rsidRPr="0023727A">
        <w:rPr>
          <w:position w:val="-26"/>
        </w:rPr>
        <w:object w:dxaOrig="2720" w:dyaOrig="660">
          <v:shape id="_x0000_i1026" type="#_x0000_t75" style="width:106.45pt;height:26.3pt" o:ole="">
            <v:imagedata r:id="rId17" o:title=""/>
          </v:shape>
          <o:OLEObject Type="Embed" ProgID="Equation.DSMT4" ShapeID="_x0000_i1026" DrawAspect="Content" ObjectID="_1362904256" r:id="rId18"/>
        </w:object>
      </w:r>
      <w:r w:rsidRPr="00007527">
        <w:rPr>
          <w:rFonts w:hint="eastAsia"/>
          <w:sz w:val="18"/>
          <w:szCs w:val="18"/>
        </w:rPr>
        <w:t>，</w:t>
      </w:r>
      <w:r>
        <w:rPr>
          <w:rFonts w:hint="eastAsia"/>
          <w:sz w:val="18"/>
          <w:szCs w:val="18"/>
        </w:rPr>
        <w:t>“</w:t>
      </w:r>
      <w:r w:rsidRPr="00007527">
        <w:rPr>
          <w:rFonts w:hint="eastAsia"/>
          <w:sz w:val="18"/>
          <w:szCs w:val="18"/>
        </w:rPr>
        <w:t>年末总人口</w:t>
      </w:r>
      <w:r>
        <w:rPr>
          <w:rFonts w:hint="eastAsia"/>
          <w:sz w:val="18"/>
          <w:szCs w:val="18"/>
        </w:rPr>
        <w:t>”涵盖城市辖区内的城镇和农村人口，为本市本年</w:t>
      </w:r>
      <w:r>
        <w:rPr>
          <w:rFonts w:hint="eastAsia"/>
          <w:sz w:val="18"/>
          <w:szCs w:val="18"/>
        </w:rPr>
        <w:t>12</w:t>
      </w:r>
      <w:r>
        <w:rPr>
          <w:rFonts w:hint="eastAsia"/>
          <w:sz w:val="18"/>
          <w:szCs w:val="18"/>
        </w:rPr>
        <w:t>月</w:t>
      </w:r>
      <w:r>
        <w:rPr>
          <w:rFonts w:hint="eastAsia"/>
          <w:sz w:val="18"/>
          <w:szCs w:val="18"/>
        </w:rPr>
        <w:t>31</w:t>
      </w:r>
      <w:r>
        <w:rPr>
          <w:rFonts w:hint="eastAsia"/>
          <w:sz w:val="18"/>
          <w:szCs w:val="18"/>
        </w:rPr>
        <w:t>日</w:t>
      </w:r>
      <w:r>
        <w:rPr>
          <w:rFonts w:hint="eastAsia"/>
          <w:sz w:val="18"/>
          <w:szCs w:val="18"/>
        </w:rPr>
        <w:t>24</w:t>
      </w:r>
      <w:r>
        <w:rPr>
          <w:rFonts w:hint="eastAsia"/>
          <w:sz w:val="18"/>
          <w:szCs w:val="18"/>
        </w:rPr>
        <w:t>时的人口</w:t>
      </w:r>
      <w:r w:rsidRPr="00F0403C">
        <w:rPr>
          <w:rFonts w:hint="eastAsia"/>
          <w:sz w:val="18"/>
          <w:szCs w:val="18"/>
        </w:rPr>
        <w:t>总数</w:t>
      </w:r>
      <w:r w:rsidR="00F0403C" w:rsidRPr="00F0403C">
        <w:rPr>
          <w:rFonts w:hint="eastAsia"/>
          <w:sz w:val="18"/>
          <w:szCs w:val="18"/>
        </w:rPr>
        <w:t>；</w:t>
      </w:r>
      <w:r w:rsidR="00F0403C" w:rsidRPr="00F0403C">
        <w:rPr>
          <w:position w:val="-24"/>
        </w:rPr>
        <w:object w:dxaOrig="3460" w:dyaOrig="639">
          <v:shape id="_x0000_i1027" type="#_x0000_t75" style="width:120.85pt;height:21.9pt" o:ole="">
            <v:imagedata r:id="rId19" o:title=""/>
          </v:shape>
          <o:OLEObject Type="Embed" ProgID="Equation.DSMT4" ShapeID="_x0000_i1027" DrawAspect="Content" ObjectID="_1362904257" r:id="rId20"/>
        </w:object>
      </w:r>
      <w:r w:rsidR="00F0403C" w:rsidRPr="00F0403C">
        <w:rPr>
          <w:rFonts w:hint="eastAsia"/>
          <w:sz w:val="18"/>
          <w:szCs w:val="18"/>
        </w:rPr>
        <w:t>，</w:t>
      </w:r>
      <w:r w:rsidR="00F0403C">
        <w:rPr>
          <w:rFonts w:hint="eastAsia"/>
          <w:sz w:val="18"/>
          <w:szCs w:val="18"/>
        </w:rPr>
        <w:t>“全社会用电量”</w:t>
      </w:r>
      <w:r w:rsidR="00F0403C" w:rsidRPr="00F0403C">
        <w:rPr>
          <w:sz w:val="18"/>
          <w:szCs w:val="18"/>
        </w:rPr>
        <w:t>指第一、二、三产业等所有用电领域的电能消耗总量，包括工业用电、农业用电、商业用电、居民用电、公共设施用电以及其它用电等</w:t>
      </w:r>
      <w:r w:rsidR="00F0403C">
        <w:rPr>
          <w:rFonts w:hint="eastAsia"/>
          <w:sz w:val="18"/>
          <w:szCs w:val="18"/>
        </w:rPr>
        <w:t>；</w:t>
      </w:r>
      <w:r w:rsidR="00F0403C" w:rsidRPr="0023727A">
        <w:rPr>
          <w:position w:val="-26"/>
        </w:rPr>
        <w:object w:dxaOrig="4660" w:dyaOrig="660">
          <v:shape id="_x0000_i1028" type="#_x0000_t75" style="width:184.7pt;height:26.3pt" o:ole="">
            <v:imagedata r:id="rId21" o:title=""/>
          </v:shape>
          <o:OLEObject Type="Embed" ProgID="Equation.DSMT4" ShapeID="_x0000_i1028" DrawAspect="Content" ObjectID="_1362904258" r:id="rId22"/>
        </w:object>
      </w:r>
      <w:r w:rsidR="00F0403C" w:rsidRPr="00F0403C">
        <w:rPr>
          <w:rFonts w:hint="eastAsia"/>
          <w:sz w:val="18"/>
          <w:szCs w:val="18"/>
        </w:rPr>
        <w:t>，</w:t>
      </w:r>
      <w:r w:rsidR="00F0403C">
        <w:rPr>
          <w:rFonts w:hint="eastAsia"/>
          <w:sz w:val="18"/>
          <w:szCs w:val="18"/>
        </w:rPr>
        <w:t>“工业综合能源消费量”指报告期内企业实际消费的各种能源总和，计算电力消耗时采用当量折标系数，对于能源加工转换型企业，需要扣除加工转换产出的二次能源；</w:t>
      </w:r>
      <w:r w:rsidR="0020210F" w:rsidRPr="0023727A">
        <w:rPr>
          <w:position w:val="-26"/>
        </w:rPr>
        <w:object w:dxaOrig="5760" w:dyaOrig="660">
          <v:shape id="_x0000_i1029" type="#_x0000_t75" style="width:190.95pt;height:22.55pt" o:ole="">
            <v:imagedata r:id="rId23" o:title=""/>
          </v:shape>
          <o:OLEObject Type="Embed" ProgID="Equation.DSMT4" ShapeID="_x0000_i1029" DrawAspect="Content" ObjectID="_1362904259" r:id="rId24"/>
        </w:object>
      </w:r>
      <w:r w:rsidR="007B1918" w:rsidRPr="007B1918">
        <w:rPr>
          <w:rFonts w:hint="eastAsia"/>
          <w:sz w:val="18"/>
          <w:szCs w:val="18"/>
        </w:rPr>
        <w:t>，</w:t>
      </w:r>
      <w:r w:rsidR="007B1918">
        <w:rPr>
          <w:rFonts w:hint="eastAsia"/>
          <w:sz w:val="18"/>
          <w:szCs w:val="18"/>
        </w:rPr>
        <w:t>“市辖区年末总人口”指城区、郊区人口，不包括</w:t>
      </w:r>
      <w:r w:rsidR="001C5EBE">
        <w:rPr>
          <w:rFonts w:hint="eastAsia"/>
          <w:sz w:val="18"/>
          <w:szCs w:val="18"/>
        </w:rPr>
        <w:t>所</w:t>
      </w:r>
      <w:r w:rsidR="007B1918">
        <w:rPr>
          <w:rFonts w:hint="eastAsia"/>
          <w:sz w:val="18"/>
          <w:szCs w:val="18"/>
        </w:rPr>
        <w:t>辖县和</w:t>
      </w:r>
      <w:r w:rsidR="001C5EBE">
        <w:rPr>
          <w:rFonts w:hint="eastAsia"/>
          <w:sz w:val="18"/>
          <w:szCs w:val="18"/>
        </w:rPr>
        <w:t>所</w:t>
      </w:r>
      <w:r w:rsidR="007B1918">
        <w:rPr>
          <w:rFonts w:hint="eastAsia"/>
          <w:sz w:val="18"/>
          <w:szCs w:val="18"/>
        </w:rPr>
        <w:t>辖市</w:t>
      </w:r>
      <w:r w:rsidR="001C5EBE">
        <w:rPr>
          <w:rFonts w:hint="eastAsia"/>
          <w:sz w:val="18"/>
          <w:szCs w:val="18"/>
        </w:rPr>
        <w:t>的</w:t>
      </w:r>
      <w:r w:rsidR="007B1918">
        <w:rPr>
          <w:rFonts w:hint="eastAsia"/>
          <w:sz w:val="18"/>
          <w:szCs w:val="18"/>
        </w:rPr>
        <w:t>人口。</w:t>
      </w:r>
    </w:p>
    <w:p w:rsidR="00E640F7" w:rsidRPr="00DA040A" w:rsidRDefault="00E640F7" w:rsidP="00E640F7">
      <w:pPr>
        <w:pStyle w:val="2"/>
        <w:numPr>
          <w:ilvl w:val="0"/>
          <w:numId w:val="0"/>
        </w:numPr>
        <w:ind w:left="57"/>
        <w:rPr>
          <w:sz w:val="22"/>
        </w:rPr>
      </w:pPr>
      <w:bookmarkStart w:id="5" w:name="_Toc288909534"/>
      <w:r w:rsidRPr="00DA040A">
        <w:rPr>
          <w:rFonts w:hint="eastAsia"/>
          <w:sz w:val="22"/>
        </w:rPr>
        <w:t>第三节</w:t>
      </w:r>
      <w:r w:rsidRPr="00DA040A">
        <w:rPr>
          <w:rFonts w:hint="eastAsia"/>
          <w:sz w:val="22"/>
        </w:rPr>
        <w:t xml:space="preserve"> </w:t>
      </w:r>
      <w:r w:rsidRPr="00DA040A">
        <w:rPr>
          <w:rFonts w:hint="eastAsia"/>
          <w:sz w:val="22"/>
        </w:rPr>
        <w:t>城市能效评估的方法体系</w:t>
      </w:r>
      <w:r w:rsidR="00B35FBB" w:rsidRPr="00DA040A">
        <w:rPr>
          <w:rFonts w:hint="eastAsia"/>
          <w:sz w:val="22"/>
        </w:rPr>
        <w:t>介绍</w:t>
      </w:r>
      <w:bookmarkEnd w:id="5"/>
    </w:p>
    <w:p w:rsidR="00E640F7" w:rsidRPr="00DA040A" w:rsidRDefault="00333FF0" w:rsidP="006E0AAC">
      <w:pPr>
        <w:pStyle w:val="3"/>
        <w:numPr>
          <w:ilvl w:val="0"/>
          <w:numId w:val="5"/>
        </w:numPr>
        <w:spacing w:before="120" w:after="120" w:line="415" w:lineRule="auto"/>
        <w:ind w:hanging="283"/>
        <w:rPr>
          <w:sz w:val="21"/>
        </w:rPr>
      </w:pPr>
      <w:r w:rsidRPr="00DA040A">
        <w:rPr>
          <w:rFonts w:hint="eastAsia"/>
          <w:sz w:val="21"/>
        </w:rPr>
        <w:t>城市分类的</w:t>
      </w:r>
      <w:r w:rsidR="00B35FBB" w:rsidRPr="00DA040A">
        <w:rPr>
          <w:rFonts w:hint="eastAsia"/>
          <w:sz w:val="21"/>
        </w:rPr>
        <w:t>目的与</w:t>
      </w:r>
      <w:r w:rsidRPr="00DA040A">
        <w:rPr>
          <w:rFonts w:hint="eastAsia"/>
          <w:sz w:val="21"/>
        </w:rPr>
        <w:t>方法</w:t>
      </w:r>
    </w:p>
    <w:p w:rsidR="00333FF0" w:rsidRDefault="00EF0422" w:rsidP="00333FF0">
      <w:pPr>
        <w:ind w:firstLine="480"/>
        <w:rPr>
          <w:sz w:val="18"/>
          <w:szCs w:val="18"/>
        </w:rPr>
      </w:pPr>
      <w:r w:rsidRPr="00EF0422">
        <w:rPr>
          <w:rFonts w:hint="eastAsia"/>
          <w:sz w:val="18"/>
          <w:szCs w:val="18"/>
        </w:rPr>
        <w:t>中国地级城市有</w:t>
      </w:r>
      <w:r w:rsidRPr="00EF0422">
        <w:rPr>
          <w:rFonts w:hint="eastAsia"/>
          <w:sz w:val="18"/>
          <w:szCs w:val="18"/>
        </w:rPr>
        <w:t>283</w:t>
      </w:r>
      <w:r w:rsidRPr="00EF0422">
        <w:rPr>
          <w:rFonts w:hint="eastAsia"/>
          <w:sz w:val="18"/>
          <w:szCs w:val="18"/>
        </w:rPr>
        <w:t>个</w:t>
      </w:r>
      <w:r w:rsidR="00327D35">
        <w:rPr>
          <w:rStyle w:val="ae"/>
          <w:sz w:val="18"/>
          <w:szCs w:val="18"/>
        </w:rPr>
        <w:footnoteReference w:id="1"/>
      </w:r>
      <w:r w:rsidRPr="00EF0422">
        <w:rPr>
          <w:rFonts w:hint="eastAsia"/>
          <w:sz w:val="18"/>
          <w:szCs w:val="18"/>
        </w:rPr>
        <w:t>，</w:t>
      </w:r>
      <w:r>
        <w:rPr>
          <w:rFonts w:hint="eastAsia"/>
          <w:sz w:val="18"/>
          <w:szCs w:val="18"/>
        </w:rPr>
        <w:t>城市之间的自然、经济、社会等存在差异，例如，东部沿海城市经济较为发达，华北、西北的一些城市自然资源较为丰富等等。</w:t>
      </w:r>
      <w:r w:rsidR="00716437">
        <w:rPr>
          <w:rFonts w:hint="eastAsia"/>
          <w:sz w:val="18"/>
          <w:szCs w:val="18"/>
        </w:rPr>
        <w:t>而其中的一些因素，如地理区位、产业结构、矿产资源禀赋等会对城市的能源消费构成影响，从而影响城市能源效率。在对中国城市能源效率评价过程中，</w:t>
      </w:r>
      <w:r w:rsidR="006F5375">
        <w:rPr>
          <w:rFonts w:hint="eastAsia"/>
          <w:sz w:val="18"/>
          <w:szCs w:val="18"/>
        </w:rPr>
        <w:t>为了使评估更具有针对性、更加准确定位城市能效水平，本研究按照影响能效的显著因子对城市进行分类。分类的方法如下：</w:t>
      </w:r>
    </w:p>
    <w:p w:rsidR="00333FF0" w:rsidRDefault="00DC4614" w:rsidP="00333FF0">
      <w:pPr>
        <w:ind w:firstLine="480"/>
        <w:rPr>
          <w:sz w:val="18"/>
          <w:szCs w:val="18"/>
        </w:rPr>
      </w:pPr>
      <w:r>
        <w:rPr>
          <w:rFonts w:hint="eastAsia"/>
          <w:sz w:val="18"/>
          <w:szCs w:val="18"/>
        </w:rPr>
        <w:t>第一，</w:t>
      </w:r>
      <w:r w:rsidR="008E7318">
        <w:rPr>
          <w:rFonts w:hint="eastAsia"/>
          <w:sz w:val="18"/>
          <w:szCs w:val="18"/>
        </w:rPr>
        <w:t>综述影响城市能效的因子</w:t>
      </w:r>
      <w:r w:rsidR="00023AEC">
        <w:rPr>
          <w:rFonts w:hint="eastAsia"/>
          <w:sz w:val="18"/>
          <w:szCs w:val="18"/>
        </w:rPr>
        <w:t>，按照服务于标杆计算、管理不可控（弱可控）、数据可得性等原则进行因子筛选。</w:t>
      </w:r>
    </w:p>
    <w:p w:rsidR="00023AEC" w:rsidRDefault="00023AEC" w:rsidP="00333FF0">
      <w:pPr>
        <w:ind w:firstLine="480"/>
        <w:rPr>
          <w:sz w:val="18"/>
          <w:szCs w:val="18"/>
        </w:rPr>
      </w:pPr>
      <w:r>
        <w:rPr>
          <w:rFonts w:hint="eastAsia"/>
          <w:sz w:val="18"/>
          <w:szCs w:val="18"/>
        </w:rPr>
        <w:t>第二，收集城市能效及各</w:t>
      </w:r>
      <w:r w:rsidR="00462DAB">
        <w:rPr>
          <w:rFonts w:hint="eastAsia"/>
          <w:sz w:val="18"/>
          <w:szCs w:val="18"/>
        </w:rPr>
        <w:t>相关</w:t>
      </w:r>
      <w:r>
        <w:rPr>
          <w:rFonts w:hint="eastAsia"/>
          <w:sz w:val="18"/>
          <w:szCs w:val="18"/>
        </w:rPr>
        <w:t>指标的数据，建立影响评估模型，检验各因子对城市能效影响的显著性。</w:t>
      </w:r>
    </w:p>
    <w:p w:rsidR="00023AEC" w:rsidRDefault="00023AEC" w:rsidP="00333FF0">
      <w:pPr>
        <w:ind w:firstLine="480"/>
        <w:rPr>
          <w:sz w:val="18"/>
          <w:szCs w:val="18"/>
        </w:rPr>
      </w:pPr>
      <w:r>
        <w:rPr>
          <w:rFonts w:hint="eastAsia"/>
          <w:sz w:val="18"/>
          <w:szCs w:val="18"/>
        </w:rPr>
        <w:t>第三，</w:t>
      </w:r>
      <w:r w:rsidR="00462DAB">
        <w:rPr>
          <w:rFonts w:hint="eastAsia"/>
          <w:sz w:val="18"/>
          <w:szCs w:val="18"/>
        </w:rPr>
        <w:t>按照一般聚类分析方法，按显著因素对城市进行分类，并利用方法分析的方法检验分类的合理性。</w:t>
      </w:r>
    </w:p>
    <w:p w:rsidR="00462DAB" w:rsidRPr="00462DAB" w:rsidRDefault="00462DAB" w:rsidP="00333FF0">
      <w:pPr>
        <w:ind w:firstLine="480"/>
        <w:rPr>
          <w:sz w:val="18"/>
          <w:szCs w:val="18"/>
        </w:rPr>
      </w:pPr>
      <w:r>
        <w:rPr>
          <w:rFonts w:hint="eastAsia"/>
          <w:sz w:val="18"/>
          <w:szCs w:val="18"/>
        </w:rPr>
        <w:t>第四，对于方差检验差异显著的分类结果确定为最终分类，并对多个因子的分类结果进行叠加。</w:t>
      </w:r>
    </w:p>
    <w:p w:rsidR="00E640F7" w:rsidRPr="00DA040A" w:rsidRDefault="00333FF0" w:rsidP="006E0AAC">
      <w:pPr>
        <w:pStyle w:val="3"/>
        <w:numPr>
          <w:ilvl w:val="0"/>
          <w:numId w:val="5"/>
        </w:numPr>
        <w:spacing w:before="120" w:after="120" w:line="415" w:lineRule="auto"/>
        <w:ind w:hanging="283"/>
        <w:rPr>
          <w:sz w:val="21"/>
        </w:rPr>
      </w:pPr>
      <w:r w:rsidRPr="00DA040A">
        <w:rPr>
          <w:rFonts w:hint="eastAsia"/>
          <w:sz w:val="21"/>
        </w:rPr>
        <w:t>能效分布检验的一般方法</w:t>
      </w:r>
    </w:p>
    <w:p w:rsidR="00E640F7" w:rsidRPr="00EF0422" w:rsidRDefault="004E5450" w:rsidP="004E5450">
      <w:pPr>
        <w:ind w:firstLine="480"/>
        <w:rPr>
          <w:sz w:val="18"/>
          <w:szCs w:val="18"/>
        </w:rPr>
      </w:pPr>
      <w:r w:rsidRPr="004E5450">
        <w:rPr>
          <w:rFonts w:hint="eastAsia"/>
          <w:sz w:val="18"/>
          <w:szCs w:val="18"/>
        </w:rPr>
        <w:t>地区能效分布函数，是指描述一组地区能效分布状况的统计分布函数，是对地区能效差异最精简的描述。结合本研究中能效评估指标体系与标杆管理的基本思想和一般步骤，</w:t>
      </w:r>
      <w:r>
        <w:rPr>
          <w:rFonts w:hint="eastAsia"/>
          <w:sz w:val="18"/>
          <w:szCs w:val="18"/>
        </w:rPr>
        <w:t>本研究</w:t>
      </w:r>
      <w:r w:rsidRPr="004E5450">
        <w:rPr>
          <w:rFonts w:hint="eastAsia"/>
          <w:sz w:val="18"/>
          <w:szCs w:val="18"/>
        </w:rPr>
        <w:t>将分别对能效评估指标体系中的各个指标分别作对数正态分布的检验，步骤如下：首先，历年各个指标的指标值取对数，并做出相应的频率密度直方图；其次，对历年各个指标的对数</w:t>
      </w:r>
      <w:r w:rsidR="00327D35">
        <w:rPr>
          <w:rFonts w:hint="eastAsia"/>
          <w:sz w:val="18"/>
          <w:szCs w:val="18"/>
        </w:rPr>
        <w:t>做</w:t>
      </w:r>
      <w:r w:rsidRPr="004E5450">
        <w:rPr>
          <w:rFonts w:hint="eastAsia"/>
          <w:sz w:val="18"/>
          <w:szCs w:val="18"/>
        </w:rPr>
        <w:t>单样本的</w:t>
      </w:r>
      <w:r w:rsidRPr="004E5450">
        <w:rPr>
          <w:rFonts w:hint="eastAsia"/>
          <w:sz w:val="18"/>
          <w:szCs w:val="18"/>
        </w:rPr>
        <w:t>K-S</w:t>
      </w:r>
      <w:r w:rsidRPr="004E5450">
        <w:rPr>
          <w:rFonts w:hint="eastAsia"/>
          <w:sz w:val="18"/>
          <w:szCs w:val="18"/>
        </w:rPr>
        <w:t>检验，根据检验的</w:t>
      </w:r>
      <w:r w:rsidRPr="004E5450">
        <w:rPr>
          <w:rFonts w:hint="eastAsia"/>
          <w:sz w:val="18"/>
          <w:szCs w:val="18"/>
        </w:rPr>
        <w:t>p</w:t>
      </w:r>
      <w:r w:rsidRPr="004E5450">
        <w:rPr>
          <w:rFonts w:hint="eastAsia"/>
          <w:sz w:val="18"/>
          <w:szCs w:val="18"/>
        </w:rPr>
        <w:t>值判断，是否拒绝正态分布。</w:t>
      </w:r>
    </w:p>
    <w:p w:rsidR="00333FF0" w:rsidRPr="00DA040A" w:rsidRDefault="00333FF0" w:rsidP="006E0AAC">
      <w:pPr>
        <w:pStyle w:val="3"/>
        <w:numPr>
          <w:ilvl w:val="0"/>
          <w:numId w:val="5"/>
        </w:numPr>
        <w:spacing w:before="120" w:after="120" w:line="415" w:lineRule="auto"/>
        <w:ind w:hanging="283"/>
        <w:rPr>
          <w:sz w:val="21"/>
        </w:rPr>
      </w:pPr>
      <w:r w:rsidRPr="00DA040A">
        <w:rPr>
          <w:rFonts w:hint="eastAsia"/>
          <w:sz w:val="21"/>
        </w:rPr>
        <w:lastRenderedPageBreak/>
        <w:t>城市能效标杆体系确立的方法</w:t>
      </w:r>
    </w:p>
    <w:p w:rsidR="00C62F69" w:rsidRPr="00C62F69" w:rsidRDefault="00C62F69" w:rsidP="00D22911">
      <w:pPr>
        <w:ind w:firstLine="480"/>
        <w:rPr>
          <w:sz w:val="18"/>
          <w:szCs w:val="18"/>
        </w:rPr>
      </w:pPr>
      <w:r w:rsidRPr="00C62F69">
        <w:rPr>
          <w:rFonts w:hint="eastAsia"/>
          <w:sz w:val="18"/>
          <w:szCs w:val="18"/>
        </w:rPr>
        <w:t>能效</w:t>
      </w:r>
      <w:r w:rsidRPr="00C62F69">
        <w:rPr>
          <w:sz w:val="18"/>
          <w:szCs w:val="18"/>
        </w:rPr>
        <w:t>标杆是基于统计分析所建立的参照点，是节能管理的基础，是识别城市节能管理的薄弱环节和关键领域的基本标准。标杆体系是指标体系标杆的系统化，是城市节能规划与管理现状评估的基本依据，具有可操作和定量化的优点。</w:t>
      </w:r>
      <w:r w:rsidRPr="00C62F69">
        <w:rPr>
          <w:rFonts w:hint="eastAsia"/>
          <w:sz w:val="18"/>
          <w:szCs w:val="18"/>
        </w:rPr>
        <w:t>本研究将分别计算城市总体及不同类别城市能效</w:t>
      </w:r>
      <w:r>
        <w:rPr>
          <w:rFonts w:hint="eastAsia"/>
          <w:sz w:val="18"/>
          <w:szCs w:val="18"/>
        </w:rPr>
        <w:t>相关指标的标杆值，进而建立能效标杆体系</w:t>
      </w:r>
      <w:r w:rsidR="00EE1DB5">
        <w:rPr>
          <w:rFonts w:hint="eastAsia"/>
          <w:sz w:val="18"/>
          <w:szCs w:val="18"/>
        </w:rPr>
        <w:t>。</w:t>
      </w:r>
      <w:r w:rsidR="00EE1DB5" w:rsidRPr="00D22911">
        <w:rPr>
          <w:sz w:val="18"/>
          <w:szCs w:val="18"/>
        </w:rPr>
        <w:t>为保证能效标杆的合理性，本研究确定能效先进水平与落后的比例均为</w:t>
      </w:r>
      <w:r w:rsidR="00EE1DB5" w:rsidRPr="00D22911">
        <w:rPr>
          <w:sz w:val="18"/>
          <w:szCs w:val="18"/>
        </w:rPr>
        <w:t>31%</w:t>
      </w:r>
      <w:r w:rsidR="00EE1DB5" w:rsidRPr="00D22911">
        <w:rPr>
          <w:sz w:val="18"/>
          <w:szCs w:val="18"/>
        </w:rPr>
        <w:t>，中间水平为</w:t>
      </w:r>
      <w:r w:rsidR="00EE1DB5" w:rsidRPr="00D22911">
        <w:rPr>
          <w:sz w:val="18"/>
          <w:szCs w:val="18"/>
        </w:rPr>
        <w:t>38%</w:t>
      </w:r>
      <w:r w:rsidR="00EE1DB5" w:rsidRPr="00D22911">
        <w:rPr>
          <w:sz w:val="18"/>
          <w:szCs w:val="18"/>
        </w:rPr>
        <w:t>，即对能效分布平均值半个标准差之外的样本划分为能效先进地区或者落后地区，比重的分配大致为：</w:t>
      </w:r>
      <w:r w:rsidR="00EE1DB5" w:rsidRPr="00D22911">
        <w:rPr>
          <w:sz w:val="18"/>
          <w:szCs w:val="18"/>
        </w:rPr>
        <w:t>“3</w:t>
      </w:r>
      <w:r w:rsidR="00EE1DB5" w:rsidRPr="00D22911">
        <w:rPr>
          <w:sz w:val="18"/>
          <w:szCs w:val="18"/>
        </w:rPr>
        <w:t>：</w:t>
      </w:r>
      <w:r w:rsidR="00EE1DB5" w:rsidRPr="00D22911">
        <w:rPr>
          <w:sz w:val="18"/>
          <w:szCs w:val="18"/>
        </w:rPr>
        <w:t>4</w:t>
      </w:r>
      <w:r w:rsidR="00EE1DB5" w:rsidRPr="00D22911">
        <w:rPr>
          <w:sz w:val="18"/>
          <w:szCs w:val="18"/>
        </w:rPr>
        <w:t>：</w:t>
      </w:r>
      <w:r w:rsidR="00EE1DB5" w:rsidRPr="00D22911">
        <w:rPr>
          <w:sz w:val="18"/>
          <w:szCs w:val="18"/>
        </w:rPr>
        <w:t>3”</w:t>
      </w:r>
      <w:r w:rsidR="00EE1DB5">
        <w:rPr>
          <w:rFonts w:hint="eastAsia"/>
          <w:sz w:val="18"/>
          <w:szCs w:val="18"/>
        </w:rPr>
        <w:t>，据此可确定标杆</w:t>
      </w:r>
      <w:r>
        <w:rPr>
          <w:rFonts w:hint="eastAsia"/>
          <w:sz w:val="18"/>
          <w:szCs w:val="18"/>
        </w:rPr>
        <w:t>的计算方法</w:t>
      </w:r>
      <w:r w:rsidR="00EE1DB5">
        <w:rPr>
          <w:rFonts w:hint="eastAsia"/>
          <w:sz w:val="18"/>
          <w:szCs w:val="18"/>
        </w:rPr>
        <w:t>，</w:t>
      </w:r>
      <w:r>
        <w:rPr>
          <w:rFonts w:hint="eastAsia"/>
          <w:sz w:val="18"/>
          <w:szCs w:val="18"/>
        </w:rPr>
        <w:t>如下所述</w:t>
      </w:r>
      <w:r w:rsidR="00EE1DB5">
        <w:rPr>
          <w:rFonts w:hint="eastAsia"/>
          <w:sz w:val="18"/>
          <w:szCs w:val="18"/>
        </w:rPr>
        <w:t>：</w:t>
      </w:r>
    </w:p>
    <w:p w:rsidR="00D22911" w:rsidRPr="00D22911" w:rsidRDefault="00D22911" w:rsidP="00D22911">
      <w:pPr>
        <w:ind w:firstLine="480"/>
        <w:rPr>
          <w:sz w:val="18"/>
          <w:szCs w:val="18"/>
        </w:rPr>
      </w:pPr>
      <w:r w:rsidRPr="00D22911">
        <w:rPr>
          <w:sz w:val="18"/>
          <w:szCs w:val="18"/>
        </w:rPr>
        <w:t>用</w:t>
      </w:r>
      <w:r w:rsidR="00EE1DB5" w:rsidRPr="00EE1DB5">
        <w:rPr>
          <w:position w:val="-12"/>
          <w:sz w:val="18"/>
          <w:szCs w:val="18"/>
        </w:rPr>
        <w:object w:dxaOrig="220" w:dyaOrig="360">
          <v:shape id="_x0000_i1030" type="#_x0000_t75" style="width:8.15pt;height:13.15pt" o:ole="">
            <v:imagedata r:id="rId25" o:title=""/>
          </v:shape>
          <o:OLEObject Type="Embed" ProgID="Equation.3" ShapeID="_x0000_i1030" DrawAspect="Content" ObjectID="_1362904260" r:id="rId26"/>
        </w:object>
      </w:r>
      <w:r w:rsidR="00EE1DB5" w:rsidRPr="00EE1DB5">
        <w:rPr>
          <w:position w:val="-10"/>
          <w:sz w:val="18"/>
          <w:szCs w:val="18"/>
        </w:rPr>
        <w:object w:dxaOrig="1520" w:dyaOrig="320">
          <v:shape id="_x0000_i1031" type="#_x0000_t75" style="width:64.5pt;height:13.15pt" o:ole="">
            <v:imagedata r:id="rId27" o:title=""/>
          </v:shape>
          <o:OLEObject Type="Embed" ProgID="Equation.3" ShapeID="_x0000_i1031" DrawAspect="Content" ObjectID="_1362904261" r:id="rId28"/>
        </w:object>
      </w:r>
      <w:r w:rsidRPr="00D22911">
        <w:rPr>
          <w:sz w:val="18"/>
          <w:szCs w:val="18"/>
        </w:rPr>
        <w:t>表示城市能源效率，分别为单位</w:t>
      </w:r>
      <w:r w:rsidRPr="00D22911">
        <w:rPr>
          <w:sz w:val="18"/>
          <w:szCs w:val="18"/>
        </w:rPr>
        <w:t>GDP</w:t>
      </w:r>
      <w:r w:rsidRPr="00D22911">
        <w:rPr>
          <w:sz w:val="18"/>
          <w:szCs w:val="18"/>
        </w:rPr>
        <w:t>能耗，单位工业增加值能耗、人均能耗、单位</w:t>
      </w:r>
      <w:r w:rsidRPr="00D22911">
        <w:rPr>
          <w:sz w:val="18"/>
          <w:szCs w:val="18"/>
        </w:rPr>
        <w:t>GDP</w:t>
      </w:r>
      <w:r w:rsidRPr="00D22911">
        <w:rPr>
          <w:sz w:val="18"/>
          <w:szCs w:val="18"/>
        </w:rPr>
        <w:t>电耗、市辖区居民人均生活电耗</w:t>
      </w:r>
      <w:r w:rsidRPr="00D22911">
        <w:rPr>
          <w:rFonts w:hint="eastAsia"/>
          <w:sz w:val="18"/>
          <w:szCs w:val="18"/>
        </w:rPr>
        <w:t>。假定</w:t>
      </w:r>
      <w:r w:rsidRPr="00D22911">
        <w:rPr>
          <w:sz w:val="18"/>
          <w:szCs w:val="18"/>
        </w:rPr>
        <w:t>满足</w:t>
      </w:r>
      <w:r w:rsidR="00C62F69" w:rsidRPr="00D22911">
        <w:rPr>
          <w:sz w:val="18"/>
          <w:szCs w:val="18"/>
        </w:rPr>
        <w:object w:dxaOrig="1780" w:dyaOrig="380">
          <v:shape id="_x0000_i1032" type="#_x0000_t75" style="width:60.75pt;height:12.5pt" o:ole="">
            <v:imagedata r:id="rId29" o:title=""/>
          </v:shape>
          <o:OLEObject Type="Embed" ProgID="Equation.DSMT4" ShapeID="_x0000_i1032" DrawAspect="Content" ObjectID="_1362904262" r:id="rId30"/>
        </w:object>
      </w:r>
      <w:r w:rsidRPr="00D22911">
        <w:rPr>
          <w:sz w:val="18"/>
          <w:szCs w:val="18"/>
        </w:rPr>
        <w:t>。从界</w:t>
      </w:r>
      <w:r w:rsidR="00C62F69">
        <w:rPr>
          <w:sz w:val="18"/>
          <w:szCs w:val="18"/>
        </w:rPr>
        <w:t>定能效的先进、平均与落后水平的角度出发，进行如下界定，确定标杆</w:t>
      </w:r>
      <w:r w:rsidRPr="00D22911">
        <w:rPr>
          <w:sz w:val="18"/>
          <w:szCs w:val="18"/>
        </w:rPr>
        <w:t>计算公式：</w:t>
      </w:r>
    </w:p>
    <w:p w:rsidR="00D22911" w:rsidRPr="00D22911" w:rsidRDefault="00D22911" w:rsidP="00D22911">
      <w:pPr>
        <w:ind w:firstLine="480"/>
        <w:rPr>
          <w:sz w:val="18"/>
          <w:szCs w:val="18"/>
        </w:rPr>
      </w:pPr>
      <w:r w:rsidRPr="00D22911">
        <w:rPr>
          <w:sz w:val="18"/>
          <w:szCs w:val="18"/>
        </w:rPr>
        <w:t>先进水平临界（上临界）：</w:t>
      </w:r>
      <w:r w:rsidRPr="00D22911">
        <w:rPr>
          <w:sz w:val="18"/>
          <w:szCs w:val="18"/>
        </w:rPr>
        <w:t xml:space="preserve"> </w:t>
      </w:r>
      <w:r w:rsidR="00EE1DB5" w:rsidRPr="00EE1DB5">
        <w:rPr>
          <w:position w:val="-24"/>
          <w:sz w:val="18"/>
          <w:szCs w:val="18"/>
        </w:rPr>
        <w:object w:dxaOrig="2760" w:dyaOrig="680">
          <v:shape id="_x0000_i1033" type="#_x0000_t75" style="width:110.8pt;height:27.55pt" o:ole="">
            <v:imagedata r:id="rId31" o:title=""/>
          </v:shape>
          <o:OLEObject Type="Embed" ProgID="Equation.3" ShapeID="_x0000_i1033" DrawAspect="Content" ObjectID="_1362904263" r:id="rId32"/>
        </w:object>
      </w:r>
      <w:r w:rsidRPr="00D22911">
        <w:rPr>
          <w:sz w:val="18"/>
          <w:szCs w:val="18"/>
        </w:rPr>
        <w:t>，</w:t>
      </w:r>
    </w:p>
    <w:p w:rsidR="00D22911" w:rsidRPr="00D22911" w:rsidRDefault="00D22911" w:rsidP="00D22911">
      <w:pPr>
        <w:ind w:firstLine="480"/>
        <w:rPr>
          <w:sz w:val="18"/>
          <w:szCs w:val="18"/>
        </w:rPr>
      </w:pPr>
      <w:r w:rsidRPr="00D22911">
        <w:rPr>
          <w:sz w:val="18"/>
          <w:szCs w:val="18"/>
        </w:rPr>
        <w:t>平均水平（中间值）：</w:t>
      </w:r>
      <w:r w:rsidRPr="00D22911">
        <w:rPr>
          <w:sz w:val="18"/>
          <w:szCs w:val="18"/>
        </w:rPr>
        <w:t xml:space="preserve"> </w:t>
      </w:r>
      <w:r w:rsidR="00EE1DB5" w:rsidRPr="00EE1DB5">
        <w:rPr>
          <w:position w:val="-12"/>
          <w:sz w:val="18"/>
          <w:szCs w:val="18"/>
        </w:rPr>
        <w:object w:dxaOrig="2040" w:dyaOrig="380">
          <v:shape id="_x0000_i1034" type="#_x0000_t75" style="width:93.3pt;height:16.9pt" o:ole="">
            <v:imagedata r:id="rId33" o:title=""/>
          </v:shape>
          <o:OLEObject Type="Embed" ProgID="Equation.3" ShapeID="_x0000_i1034" DrawAspect="Content" ObjectID="_1362904264" r:id="rId34"/>
        </w:object>
      </w:r>
      <w:r w:rsidRPr="00D22911">
        <w:rPr>
          <w:sz w:val="18"/>
          <w:szCs w:val="18"/>
        </w:rPr>
        <w:t>，</w:t>
      </w:r>
    </w:p>
    <w:p w:rsidR="00D22911" w:rsidRPr="00D22911" w:rsidRDefault="00D22911" w:rsidP="00D22911">
      <w:pPr>
        <w:ind w:firstLine="480"/>
        <w:rPr>
          <w:sz w:val="18"/>
          <w:szCs w:val="18"/>
        </w:rPr>
      </w:pPr>
      <w:r w:rsidRPr="00D22911">
        <w:rPr>
          <w:sz w:val="18"/>
          <w:szCs w:val="18"/>
        </w:rPr>
        <w:t>落后水平临界（下临界）：</w:t>
      </w:r>
      <w:r w:rsidRPr="00D22911">
        <w:rPr>
          <w:sz w:val="18"/>
          <w:szCs w:val="18"/>
        </w:rPr>
        <w:t xml:space="preserve"> </w:t>
      </w:r>
      <w:r w:rsidR="00EE1DB5" w:rsidRPr="00EE1DB5">
        <w:rPr>
          <w:position w:val="-24"/>
          <w:sz w:val="18"/>
          <w:szCs w:val="18"/>
        </w:rPr>
        <w:object w:dxaOrig="2760" w:dyaOrig="680">
          <v:shape id="_x0000_i1035" type="#_x0000_t75" style="width:95.8pt;height:23.8pt" o:ole="">
            <v:imagedata r:id="rId35" o:title=""/>
          </v:shape>
          <o:OLEObject Type="Embed" ProgID="Equation.3" ShapeID="_x0000_i1035" DrawAspect="Content" ObjectID="_1362904265" r:id="rId36"/>
        </w:object>
      </w:r>
      <w:r w:rsidRPr="00D22911">
        <w:rPr>
          <w:sz w:val="18"/>
          <w:szCs w:val="18"/>
        </w:rPr>
        <w:t>，</w:t>
      </w:r>
    </w:p>
    <w:p w:rsidR="00E640F7" w:rsidRPr="00DA040A" w:rsidRDefault="00333FF0" w:rsidP="00333FF0">
      <w:pPr>
        <w:pStyle w:val="1"/>
        <w:numPr>
          <w:ilvl w:val="0"/>
          <w:numId w:val="0"/>
        </w:numPr>
        <w:rPr>
          <w:sz w:val="32"/>
        </w:rPr>
      </w:pPr>
      <w:bookmarkStart w:id="6" w:name="_Toc288909535"/>
      <w:r w:rsidRPr="00DA040A">
        <w:rPr>
          <w:rFonts w:hint="eastAsia"/>
          <w:sz w:val="32"/>
        </w:rPr>
        <w:t>第二章</w:t>
      </w:r>
      <w:r w:rsidRPr="00DA040A">
        <w:rPr>
          <w:rFonts w:hint="eastAsia"/>
          <w:sz w:val="32"/>
        </w:rPr>
        <w:t xml:space="preserve"> </w:t>
      </w:r>
      <w:r w:rsidRPr="00DA040A">
        <w:rPr>
          <w:rFonts w:hint="eastAsia"/>
          <w:sz w:val="32"/>
        </w:rPr>
        <w:t>中国城市</w:t>
      </w:r>
      <w:r w:rsidR="00B35FBB" w:rsidRPr="00DA040A">
        <w:rPr>
          <w:rFonts w:hint="eastAsia"/>
          <w:sz w:val="32"/>
        </w:rPr>
        <w:t>能效相关的信息评估</w:t>
      </w:r>
      <w:bookmarkEnd w:id="6"/>
    </w:p>
    <w:p w:rsidR="00E640F7" w:rsidRPr="007A2918" w:rsidRDefault="00B35FBB" w:rsidP="009E7341">
      <w:pPr>
        <w:ind w:firstLine="0"/>
        <w:rPr>
          <w:sz w:val="18"/>
          <w:szCs w:val="18"/>
        </w:rPr>
      </w:pPr>
      <w:r w:rsidRPr="00B21283">
        <w:rPr>
          <w:rFonts w:hint="eastAsia"/>
          <w:sz w:val="18"/>
          <w:szCs w:val="18"/>
        </w:rPr>
        <w:t>内容提要：</w:t>
      </w:r>
      <w:r w:rsidR="007A2918">
        <w:rPr>
          <w:rFonts w:hint="eastAsia"/>
          <w:sz w:val="18"/>
          <w:szCs w:val="18"/>
        </w:rPr>
        <w:t>城市能效信息源于公开的二手数据，虽然能够完成城市能效评估，但数据整体比较零散、不完整、公开比例偏低</w:t>
      </w:r>
      <w:r w:rsidR="009E7341">
        <w:rPr>
          <w:rFonts w:hint="eastAsia"/>
          <w:sz w:val="18"/>
          <w:szCs w:val="18"/>
        </w:rPr>
        <w:t>、关键数据的一致性较差，数据质量有待改进。</w:t>
      </w:r>
    </w:p>
    <w:p w:rsidR="00E640F7" w:rsidRDefault="003B7575" w:rsidP="003B7575">
      <w:pPr>
        <w:pStyle w:val="2"/>
        <w:numPr>
          <w:ilvl w:val="0"/>
          <w:numId w:val="0"/>
        </w:numPr>
        <w:ind w:left="57"/>
        <w:rPr>
          <w:sz w:val="22"/>
        </w:rPr>
      </w:pPr>
      <w:bookmarkStart w:id="7" w:name="_Toc288909536"/>
      <w:r w:rsidRPr="00DA040A">
        <w:rPr>
          <w:rFonts w:hint="eastAsia"/>
          <w:sz w:val="22"/>
        </w:rPr>
        <w:t>第一节</w:t>
      </w:r>
      <w:r w:rsidRPr="00DA040A">
        <w:rPr>
          <w:rFonts w:hint="eastAsia"/>
          <w:sz w:val="22"/>
        </w:rPr>
        <w:t xml:space="preserve"> </w:t>
      </w:r>
      <w:r w:rsidRPr="00DA040A">
        <w:rPr>
          <w:rFonts w:hint="eastAsia"/>
          <w:sz w:val="22"/>
        </w:rPr>
        <w:t>能效数据的来源说明</w:t>
      </w:r>
      <w:bookmarkEnd w:id="7"/>
    </w:p>
    <w:p w:rsidR="00535DC0" w:rsidRDefault="009C0418" w:rsidP="00535DC0">
      <w:pPr>
        <w:ind w:firstLine="480"/>
        <w:rPr>
          <w:sz w:val="18"/>
          <w:szCs w:val="18"/>
        </w:rPr>
      </w:pPr>
      <w:r>
        <w:rPr>
          <w:rFonts w:hint="eastAsia"/>
          <w:sz w:val="18"/>
          <w:szCs w:val="18"/>
        </w:rPr>
        <w:t>2005</w:t>
      </w:r>
      <w:r>
        <w:rPr>
          <w:rFonts w:hint="eastAsia"/>
          <w:sz w:val="18"/>
          <w:szCs w:val="18"/>
        </w:rPr>
        <w:t>年国家发改委、能源局、国家统计局发布《</w:t>
      </w:r>
      <w:r w:rsidRPr="009C0418">
        <w:rPr>
          <w:rFonts w:hint="eastAsia"/>
          <w:sz w:val="18"/>
          <w:szCs w:val="18"/>
        </w:rPr>
        <w:t>关于建立</w:t>
      </w:r>
      <w:r w:rsidRPr="009C0418">
        <w:rPr>
          <w:rFonts w:hint="eastAsia"/>
          <w:sz w:val="18"/>
          <w:szCs w:val="18"/>
        </w:rPr>
        <w:t>GDP</w:t>
      </w:r>
      <w:r w:rsidRPr="009C0418">
        <w:rPr>
          <w:rFonts w:hint="eastAsia"/>
          <w:sz w:val="18"/>
          <w:szCs w:val="18"/>
        </w:rPr>
        <w:t>能耗指标公报制度的通知</w:t>
      </w:r>
      <w:r>
        <w:rPr>
          <w:rFonts w:hint="eastAsia"/>
          <w:sz w:val="18"/>
          <w:szCs w:val="18"/>
        </w:rPr>
        <w:t>》（</w:t>
      </w:r>
      <w:r w:rsidRPr="009C0418">
        <w:rPr>
          <w:rFonts w:hint="eastAsia"/>
          <w:sz w:val="18"/>
          <w:szCs w:val="18"/>
        </w:rPr>
        <w:t>发改环资〔</w:t>
      </w:r>
      <w:r w:rsidRPr="009C0418">
        <w:rPr>
          <w:rFonts w:hint="eastAsia"/>
          <w:sz w:val="18"/>
          <w:szCs w:val="18"/>
        </w:rPr>
        <w:t>2005</w:t>
      </w:r>
      <w:r w:rsidRPr="009C0418">
        <w:rPr>
          <w:rFonts w:hint="eastAsia"/>
          <w:sz w:val="18"/>
          <w:szCs w:val="18"/>
        </w:rPr>
        <w:t>〕</w:t>
      </w:r>
      <w:r w:rsidRPr="009C0418">
        <w:rPr>
          <w:rFonts w:hint="eastAsia"/>
          <w:sz w:val="18"/>
          <w:szCs w:val="18"/>
        </w:rPr>
        <w:t>2584</w:t>
      </w:r>
      <w:r w:rsidRPr="009C0418">
        <w:rPr>
          <w:rFonts w:hint="eastAsia"/>
          <w:sz w:val="18"/>
          <w:szCs w:val="18"/>
        </w:rPr>
        <w:t>号</w:t>
      </w:r>
      <w:r>
        <w:rPr>
          <w:rFonts w:hint="eastAsia"/>
          <w:sz w:val="18"/>
          <w:szCs w:val="18"/>
        </w:rPr>
        <w:t>）标志着单位</w:t>
      </w:r>
      <w:r>
        <w:rPr>
          <w:rFonts w:hint="eastAsia"/>
          <w:sz w:val="18"/>
          <w:szCs w:val="18"/>
        </w:rPr>
        <w:t>GDP</w:t>
      </w:r>
      <w:r>
        <w:rPr>
          <w:rFonts w:hint="eastAsia"/>
          <w:sz w:val="18"/>
          <w:szCs w:val="18"/>
        </w:rPr>
        <w:t>等指标能耗公报制度的正式确立。</w:t>
      </w:r>
      <w:r w:rsidR="002037A9">
        <w:rPr>
          <w:rFonts w:hint="eastAsia"/>
          <w:sz w:val="18"/>
          <w:szCs w:val="18"/>
        </w:rPr>
        <w:t>随后，各省级行政区也纷纷出台相关规定，在各自行政区建立单位</w:t>
      </w:r>
      <w:r w:rsidR="002037A9">
        <w:rPr>
          <w:rFonts w:hint="eastAsia"/>
          <w:sz w:val="18"/>
          <w:szCs w:val="18"/>
        </w:rPr>
        <w:t>GDP</w:t>
      </w:r>
      <w:r w:rsidR="002037A9">
        <w:rPr>
          <w:rFonts w:hint="eastAsia"/>
          <w:sz w:val="18"/>
          <w:szCs w:val="18"/>
        </w:rPr>
        <w:t>等指标能耗公报制度，例如，陕西省</w:t>
      </w:r>
      <w:r w:rsidR="002037A9">
        <w:rPr>
          <w:rFonts w:hint="eastAsia"/>
          <w:sz w:val="18"/>
          <w:szCs w:val="18"/>
        </w:rPr>
        <w:t>2006</w:t>
      </w:r>
      <w:r w:rsidR="002037A9">
        <w:rPr>
          <w:rFonts w:hint="eastAsia"/>
          <w:sz w:val="18"/>
          <w:szCs w:val="18"/>
        </w:rPr>
        <w:t>年出台了《</w:t>
      </w:r>
      <w:r w:rsidR="002037A9" w:rsidRPr="002037A9">
        <w:rPr>
          <w:rFonts w:hint="eastAsia"/>
          <w:sz w:val="18"/>
          <w:szCs w:val="18"/>
        </w:rPr>
        <w:t>陕西省人民政府办公厅关于建立</w:t>
      </w:r>
      <w:r w:rsidR="002037A9" w:rsidRPr="002037A9">
        <w:rPr>
          <w:rFonts w:hint="eastAsia"/>
          <w:sz w:val="18"/>
          <w:szCs w:val="18"/>
        </w:rPr>
        <w:t>GDP</w:t>
      </w:r>
      <w:r w:rsidR="002037A9" w:rsidRPr="002037A9">
        <w:rPr>
          <w:rFonts w:hint="eastAsia"/>
          <w:sz w:val="18"/>
          <w:szCs w:val="18"/>
        </w:rPr>
        <w:t>能耗指标公报制度的通知</w:t>
      </w:r>
      <w:r w:rsidR="002037A9">
        <w:rPr>
          <w:rFonts w:hint="eastAsia"/>
          <w:sz w:val="18"/>
          <w:szCs w:val="18"/>
        </w:rPr>
        <w:t>》（</w:t>
      </w:r>
      <w:r w:rsidR="002037A9" w:rsidRPr="002037A9">
        <w:rPr>
          <w:rFonts w:hint="eastAsia"/>
          <w:sz w:val="18"/>
          <w:szCs w:val="18"/>
        </w:rPr>
        <w:t>陕政办发〔</w:t>
      </w:r>
      <w:r w:rsidR="002037A9" w:rsidRPr="002037A9">
        <w:rPr>
          <w:rFonts w:hint="eastAsia"/>
          <w:sz w:val="18"/>
          <w:szCs w:val="18"/>
        </w:rPr>
        <w:t>2006</w:t>
      </w:r>
      <w:r w:rsidR="002037A9" w:rsidRPr="002037A9">
        <w:rPr>
          <w:rFonts w:hint="eastAsia"/>
          <w:sz w:val="18"/>
          <w:szCs w:val="18"/>
        </w:rPr>
        <w:t>〕</w:t>
      </w:r>
      <w:r w:rsidR="002037A9" w:rsidRPr="002037A9">
        <w:rPr>
          <w:rFonts w:hint="eastAsia"/>
          <w:sz w:val="18"/>
          <w:szCs w:val="18"/>
        </w:rPr>
        <w:t>48</w:t>
      </w:r>
      <w:r w:rsidR="002037A9" w:rsidRPr="002037A9">
        <w:rPr>
          <w:rFonts w:hint="eastAsia"/>
          <w:sz w:val="18"/>
          <w:szCs w:val="18"/>
        </w:rPr>
        <w:t>号</w:t>
      </w:r>
      <w:r w:rsidR="002037A9">
        <w:rPr>
          <w:rFonts w:hint="eastAsia"/>
          <w:sz w:val="18"/>
          <w:szCs w:val="18"/>
        </w:rPr>
        <w:t>）等。单位</w:t>
      </w:r>
      <w:r w:rsidR="002037A9">
        <w:rPr>
          <w:rFonts w:hint="eastAsia"/>
          <w:sz w:val="18"/>
          <w:szCs w:val="18"/>
        </w:rPr>
        <w:t>GDP</w:t>
      </w:r>
      <w:r w:rsidR="002037A9">
        <w:rPr>
          <w:rFonts w:hint="eastAsia"/>
          <w:sz w:val="18"/>
          <w:szCs w:val="18"/>
        </w:rPr>
        <w:t>能耗等指标公报通常包括三个指标，即单位</w:t>
      </w:r>
      <w:r w:rsidR="002037A9">
        <w:rPr>
          <w:rFonts w:hint="eastAsia"/>
          <w:sz w:val="18"/>
          <w:szCs w:val="18"/>
        </w:rPr>
        <w:t>GDP</w:t>
      </w:r>
      <w:r w:rsidR="002037A9">
        <w:rPr>
          <w:rFonts w:hint="eastAsia"/>
          <w:sz w:val="18"/>
          <w:szCs w:val="18"/>
        </w:rPr>
        <w:t>能耗、单位工业增加值电耗和单位</w:t>
      </w:r>
      <w:r w:rsidR="002037A9">
        <w:rPr>
          <w:rFonts w:hint="eastAsia"/>
          <w:sz w:val="18"/>
          <w:szCs w:val="18"/>
        </w:rPr>
        <w:t>GDP</w:t>
      </w:r>
      <w:r w:rsidR="002037A9">
        <w:rPr>
          <w:rFonts w:hint="eastAsia"/>
          <w:sz w:val="18"/>
          <w:szCs w:val="18"/>
        </w:rPr>
        <w:t>电耗。</w:t>
      </w:r>
    </w:p>
    <w:p w:rsidR="000E2F32" w:rsidRDefault="00B04BCB" w:rsidP="00535DC0">
      <w:pPr>
        <w:ind w:firstLine="480"/>
        <w:rPr>
          <w:sz w:val="18"/>
          <w:szCs w:val="18"/>
        </w:rPr>
      </w:pPr>
      <w:r>
        <w:rPr>
          <w:rFonts w:hint="eastAsia"/>
          <w:sz w:val="18"/>
          <w:szCs w:val="18"/>
        </w:rPr>
        <w:t>本报告中所用到的数据来源、发布单位及时间如</w:t>
      </w:r>
      <w:r w:rsidR="000E2F32">
        <w:rPr>
          <w:rFonts w:hint="eastAsia"/>
          <w:sz w:val="18"/>
          <w:szCs w:val="18"/>
        </w:rPr>
        <w:t>表</w:t>
      </w:r>
      <w:r>
        <w:rPr>
          <w:rFonts w:hint="eastAsia"/>
          <w:sz w:val="18"/>
          <w:szCs w:val="18"/>
        </w:rPr>
        <w:t>2</w:t>
      </w:r>
      <w:r w:rsidR="000E2F32">
        <w:rPr>
          <w:rFonts w:hint="eastAsia"/>
          <w:sz w:val="18"/>
          <w:szCs w:val="18"/>
        </w:rPr>
        <w:t>所示。其中，万元</w:t>
      </w:r>
      <w:r w:rsidR="000E2F32">
        <w:rPr>
          <w:rFonts w:hint="eastAsia"/>
          <w:sz w:val="18"/>
          <w:szCs w:val="18"/>
        </w:rPr>
        <w:t>GDP</w:t>
      </w:r>
      <w:r w:rsidR="000E2F32">
        <w:rPr>
          <w:rFonts w:hint="eastAsia"/>
          <w:sz w:val="18"/>
          <w:szCs w:val="18"/>
        </w:rPr>
        <w:t>能耗、万元</w:t>
      </w:r>
      <w:r w:rsidR="000E2F32">
        <w:rPr>
          <w:rFonts w:hint="eastAsia"/>
          <w:sz w:val="18"/>
          <w:szCs w:val="18"/>
        </w:rPr>
        <w:t>GDP</w:t>
      </w:r>
      <w:r w:rsidR="000E2F32">
        <w:rPr>
          <w:rFonts w:hint="eastAsia"/>
          <w:sz w:val="18"/>
          <w:szCs w:val="18"/>
        </w:rPr>
        <w:t>电耗、万元工业增加值能耗数据主要来自各省的单位</w:t>
      </w:r>
      <w:r w:rsidR="000E2F32">
        <w:rPr>
          <w:rFonts w:hint="eastAsia"/>
          <w:sz w:val="18"/>
          <w:szCs w:val="18"/>
        </w:rPr>
        <w:t>GDP</w:t>
      </w:r>
      <w:r w:rsidR="000E2F32">
        <w:rPr>
          <w:rFonts w:hint="eastAsia"/>
          <w:sz w:val="18"/>
          <w:szCs w:val="18"/>
        </w:rPr>
        <w:t>能耗等指标的公报，部分来自省级统计年鉴，人均能源消费量由万元</w:t>
      </w:r>
      <w:r w:rsidR="000E2F32">
        <w:rPr>
          <w:rFonts w:hint="eastAsia"/>
          <w:sz w:val="18"/>
          <w:szCs w:val="18"/>
        </w:rPr>
        <w:t>GDP</w:t>
      </w:r>
      <w:r w:rsidR="000E2F32">
        <w:rPr>
          <w:rFonts w:hint="eastAsia"/>
          <w:sz w:val="18"/>
          <w:szCs w:val="18"/>
        </w:rPr>
        <w:t>能耗、</w:t>
      </w:r>
      <w:r w:rsidR="000E2F32">
        <w:rPr>
          <w:rFonts w:hint="eastAsia"/>
          <w:sz w:val="18"/>
          <w:szCs w:val="18"/>
        </w:rPr>
        <w:t>GDP</w:t>
      </w:r>
      <w:r w:rsidR="000E2F32">
        <w:rPr>
          <w:rFonts w:hint="eastAsia"/>
          <w:sz w:val="18"/>
          <w:szCs w:val="18"/>
        </w:rPr>
        <w:t>、人口等数据计算而来，市辖区居民人均生活用电量数据来自《中国城市统计年鉴》。</w:t>
      </w:r>
    </w:p>
    <w:p w:rsidR="00764E0D" w:rsidRPr="00535DC0" w:rsidRDefault="00764E0D" w:rsidP="00535DC0">
      <w:pPr>
        <w:ind w:firstLine="480"/>
        <w:rPr>
          <w:sz w:val="18"/>
          <w:szCs w:val="18"/>
        </w:rPr>
      </w:pP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lastRenderedPageBreak/>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2</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城市能效评估指标的来源情况</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V w:val="none" w:sz="0" w:space="0" w:color="auto"/>
        </w:tblBorders>
        <w:tblLook w:val="04A0"/>
      </w:tblPr>
      <w:tblGrid>
        <w:gridCol w:w="2376"/>
        <w:gridCol w:w="2127"/>
        <w:gridCol w:w="2269"/>
        <w:gridCol w:w="1750"/>
      </w:tblGrid>
      <w:tr w:rsidR="00535DC0" w:rsidRPr="000D7C3D" w:rsidTr="005E48FE">
        <w:trPr>
          <w:trHeight w:val="408"/>
        </w:trPr>
        <w:tc>
          <w:tcPr>
            <w:tcW w:w="1394" w:type="pct"/>
            <w:vAlign w:val="center"/>
          </w:tcPr>
          <w:p w:rsidR="00535DC0" w:rsidRPr="00535DC0" w:rsidRDefault="00535DC0" w:rsidP="00535DC0">
            <w:pPr>
              <w:ind w:firstLine="0"/>
              <w:jc w:val="center"/>
              <w:rPr>
                <w:b/>
                <w:sz w:val="16"/>
                <w:szCs w:val="18"/>
              </w:rPr>
            </w:pPr>
            <w:r w:rsidRPr="00535DC0">
              <w:rPr>
                <w:b/>
                <w:sz w:val="16"/>
                <w:szCs w:val="18"/>
              </w:rPr>
              <w:t>指标</w:t>
            </w:r>
          </w:p>
        </w:tc>
        <w:tc>
          <w:tcPr>
            <w:tcW w:w="1248" w:type="pct"/>
            <w:vAlign w:val="center"/>
          </w:tcPr>
          <w:p w:rsidR="00535DC0" w:rsidRPr="00535DC0" w:rsidRDefault="00535DC0" w:rsidP="00535DC0">
            <w:pPr>
              <w:ind w:firstLine="0"/>
              <w:jc w:val="center"/>
              <w:rPr>
                <w:b/>
                <w:sz w:val="16"/>
                <w:szCs w:val="18"/>
              </w:rPr>
            </w:pPr>
            <w:r w:rsidRPr="00535DC0">
              <w:rPr>
                <w:b/>
                <w:sz w:val="16"/>
                <w:szCs w:val="18"/>
              </w:rPr>
              <w:t>数据来源</w:t>
            </w:r>
          </w:p>
        </w:tc>
        <w:tc>
          <w:tcPr>
            <w:tcW w:w="1331" w:type="pct"/>
            <w:vAlign w:val="center"/>
          </w:tcPr>
          <w:p w:rsidR="00535DC0" w:rsidRPr="00535DC0" w:rsidRDefault="00535DC0" w:rsidP="00535DC0">
            <w:pPr>
              <w:ind w:firstLine="0"/>
              <w:jc w:val="center"/>
              <w:rPr>
                <w:b/>
                <w:sz w:val="16"/>
                <w:szCs w:val="18"/>
              </w:rPr>
            </w:pPr>
            <w:r w:rsidRPr="00535DC0">
              <w:rPr>
                <w:b/>
                <w:sz w:val="16"/>
                <w:szCs w:val="18"/>
              </w:rPr>
              <w:t>发布单位</w:t>
            </w:r>
          </w:p>
        </w:tc>
        <w:tc>
          <w:tcPr>
            <w:tcW w:w="1027" w:type="pct"/>
            <w:vAlign w:val="center"/>
          </w:tcPr>
          <w:p w:rsidR="00535DC0" w:rsidRPr="00535DC0" w:rsidRDefault="00535DC0" w:rsidP="00535DC0">
            <w:pPr>
              <w:ind w:firstLine="0"/>
              <w:jc w:val="center"/>
              <w:rPr>
                <w:b/>
                <w:sz w:val="16"/>
                <w:szCs w:val="18"/>
              </w:rPr>
            </w:pPr>
            <w:r w:rsidRPr="00535DC0">
              <w:rPr>
                <w:b/>
                <w:sz w:val="16"/>
                <w:szCs w:val="18"/>
              </w:rPr>
              <w:t>发布时间</w:t>
            </w:r>
          </w:p>
        </w:tc>
      </w:tr>
      <w:tr w:rsidR="00535DC0" w:rsidRPr="000D7C3D" w:rsidTr="007A2918">
        <w:trPr>
          <w:trHeight w:val="651"/>
        </w:trPr>
        <w:tc>
          <w:tcPr>
            <w:tcW w:w="1394" w:type="pct"/>
            <w:vAlign w:val="center"/>
          </w:tcPr>
          <w:p w:rsidR="00535DC0" w:rsidRPr="00535DC0" w:rsidRDefault="00B57842" w:rsidP="00535DC0">
            <w:pPr>
              <w:spacing w:line="240" w:lineRule="atLeast"/>
              <w:ind w:firstLine="0"/>
              <w:jc w:val="center"/>
              <w:rPr>
                <w:sz w:val="16"/>
                <w:szCs w:val="18"/>
              </w:rPr>
            </w:pPr>
            <w:r>
              <w:rPr>
                <w:rFonts w:hint="eastAsia"/>
                <w:sz w:val="16"/>
                <w:szCs w:val="18"/>
              </w:rPr>
              <w:t>单位</w:t>
            </w:r>
            <w:r w:rsidR="00535DC0" w:rsidRPr="00535DC0">
              <w:rPr>
                <w:sz w:val="16"/>
                <w:szCs w:val="18"/>
              </w:rPr>
              <w:t>GDP</w:t>
            </w:r>
            <w:r w:rsidR="00535DC0" w:rsidRPr="00535DC0">
              <w:rPr>
                <w:sz w:val="16"/>
                <w:szCs w:val="18"/>
              </w:rPr>
              <w:t>能耗</w:t>
            </w:r>
          </w:p>
        </w:tc>
        <w:tc>
          <w:tcPr>
            <w:tcW w:w="1248" w:type="pct"/>
            <w:vAlign w:val="center"/>
          </w:tcPr>
          <w:p w:rsidR="00535DC0" w:rsidRPr="00535DC0" w:rsidRDefault="00535DC0" w:rsidP="00535DC0">
            <w:pPr>
              <w:spacing w:line="240" w:lineRule="exact"/>
              <w:ind w:firstLine="0"/>
              <w:jc w:val="center"/>
              <w:rPr>
                <w:sz w:val="16"/>
                <w:szCs w:val="18"/>
              </w:rPr>
            </w:pPr>
            <w:r w:rsidRPr="00535DC0">
              <w:rPr>
                <w:sz w:val="16"/>
                <w:szCs w:val="18"/>
              </w:rPr>
              <w:t>各省的单位</w:t>
            </w:r>
            <w:r w:rsidRPr="00535DC0">
              <w:rPr>
                <w:sz w:val="16"/>
                <w:szCs w:val="18"/>
              </w:rPr>
              <w:t>GDP</w:t>
            </w:r>
            <w:r w:rsidRPr="00535DC0">
              <w:rPr>
                <w:sz w:val="16"/>
                <w:szCs w:val="18"/>
              </w:rPr>
              <w:t>能耗等指标的公报</w:t>
            </w:r>
            <w:r w:rsidR="005E48FE">
              <w:rPr>
                <w:rFonts w:hint="eastAsia"/>
                <w:sz w:val="16"/>
                <w:szCs w:val="18"/>
              </w:rPr>
              <w:t>、各省统计年鉴</w:t>
            </w:r>
          </w:p>
        </w:tc>
        <w:tc>
          <w:tcPr>
            <w:tcW w:w="1331" w:type="pct"/>
            <w:vAlign w:val="center"/>
          </w:tcPr>
          <w:p w:rsidR="00535DC0" w:rsidRPr="00535DC0" w:rsidRDefault="00535DC0" w:rsidP="005E48FE">
            <w:pPr>
              <w:spacing w:line="240" w:lineRule="atLeast"/>
              <w:ind w:firstLine="0"/>
              <w:jc w:val="center"/>
              <w:rPr>
                <w:sz w:val="16"/>
                <w:szCs w:val="18"/>
              </w:rPr>
            </w:pPr>
            <w:r w:rsidRPr="00535DC0">
              <w:rPr>
                <w:sz w:val="16"/>
                <w:szCs w:val="18"/>
              </w:rPr>
              <w:t>各省统计局</w:t>
            </w:r>
            <w:r w:rsidR="005E48FE">
              <w:rPr>
                <w:rFonts w:hint="eastAsia"/>
                <w:sz w:val="16"/>
                <w:szCs w:val="18"/>
              </w:rPr>
              <w:t>、</w:t>
            </w:r>
            <w:r w:rsidRPr="00535DC0">
              <w:rPr>
                <w:sz w:val="16"/>
                <w:szCs w:val="18"/>
              </w:rPr>
              <w:t>发改委</w:t>
            </w:r>
          </w:p>
        </w:tc>
        <w:tc>
          <w:tcPr>
            <w:tcW w:w="1027" w:type="pct"/>
            <w:vAlign w:val="center"/>
          </w:tcPr>
          <w:p w:rsidR="00535DC0" w:rsidRPr="00535DC0" w:rsidRDefault="00535DC0" w:rsidP="00535DC0">
            <w:pPr>
              <w:spacing w:line="240" w:lineRule="atLeast"/>
              <w:ind w:firstLine="0"/>
              <w:jc w:val="center"/>
              <w:rPr>
                <w:sz w:val="16"/>
                <w:szCs w:val="18"/>
              </w:rPr>
            </w:pPr>
            <w:r w:rsidRPr="00535DC0">
              <w:rPr>
                <w:sz w:val="16"/>
                <w:szCs w:val="18"/>
              </w:rPr>
              <w:t>第二年</w:t>
            </w:r>
            <w:r w:rsidRPr="00535DC0">
              <w:rPr>
                <w:sz w:val="16"/>
                <w:szCs w:val="18"/>
              </w:rPr>
              <w:t>7</w:t>
            </w:r>
            <w:r w:rsidRPr="00535DC0">
              <w:rPr>
                <w:sz w:val="16"/>
                <w:szCs w:val="18"/>
              </w:rPr>
              <w:t>月份左右</w:t>
            </w:r>
          </w:p>
        </w:tc>
      </w:tr>
      <w:tr w:rsidR="00535DC0" w:rsidRPr="000D7C3D" w:rsidTr="005E48FE">
        <w:trPr>
          <w:trHeight w:val="601"/>
        </w:trPr>
        <w:tc>
          <w:tcPr>
            <w:tcW w:w="1394" w:type="pct"/>
            <w:vAlign w:val="center"/>
          </w:tcPr>
          <w:p w:rsidR="00535DC0" w:rsidRPr="00535DC0" w:rsidRDefault="00535DC0" w:rsidP="00535DC0">
            <w:pPr>
              <w:spacing w:line="240" w:lineRule="atLeast"/>
              <w:ind w:firstLine="0"/>
              <w:jc w:val="center"/>
              <w:rPr>
                <w:sz w:val="16"/>
                <w:szCs w:val="18"/>
              </w:rPr>
            </w:pPr>
            <w:r w:rsidRPr="00535DC0">
              <w:rPr>
                <w:sz w:val="16"/>
                <w:szCs w:val="18"/>
              </w:rPr>
              <w:t>人均能源消费量</w:t>
            </w:r>
          </w:p>
        </w:tc>
        <w:tc>
          <w:tcPr>
            <w:tcW w:w="1248" w:type="pct"/>
            <w:vAlign w:val="center"/>
          </w:tcPr>
          <w:p w:rsidR="00535DC0" w:rsidRPr="00535DC0" w:rsidRDefault="005E48FE" w:rsidP="00535DC0">
            <w:pPr>
              <w:spacing w:line="240" w:lineRule="exact"/>
              <w:ind w:firstLine="0"/>
              <w:jc w:val="center"/>
              <w:rPr>
                <w:sz w:val="16"/>
                <w:szCs w:val="18"/>
              </w:rPr>
            </w:pPr>
            <w:r>
              <w:rPr>
                <w:rFonts w:hint="eastAsia"/>
                <w:sz w:val="16"/>
                <w:szCs w:val="18"/>
              </w:rPr>
              <w:t>利用</w:t>
            </w:r>
            <w:r w:rsidR="00535DC0" w:rsidRPr="00535DC0">
              <w:rPr>
                <w:sz w:val="16"/>
                <w:szCs w:val="18"/>
              </w:rPr>
              <w:t>单位</w:t>
            </w:r>
            <w:r w:rsidR="00535DC0" w:rsidRPr="00535DC0">
              <w:rPr>
                <w:sz w:val="16"/>
                <w:szCs w:val="18"/>
              </w:rPr>
              <w:t>GDP</w:t>
            </w:r>
            <w:r w:rsidR="00535DC0" w:rsidRPr="00535DC0">
              <w:rPr>
                <w:sz w:val="16"/>
                <w:szCs w:val="18"/>
              </w:rPr>
              <w:t>能耗</w:t>
            </w:r>
            <w:r>
              <w:rPr>
                <w:rFonts w:hint="eastAsia"/>
                <w:sz w:val="16"/>
                <w:szCs w:val="18"/>
              </w:rPr>
              <w:t>、</w:t>
            </w:r>
            <w:r>
              <w:rPr>
                <w:rFonts w:hint="eastAsia"/>
                <w:sz w:val="16"/>
                <w:szCs w:val="18"/>
              </w:rPr>
              <w:t>GDP</w:t>
            </w:r>
            <w:r>
              <w:rPr>
                <w:rFonts w:hint="eastAsia"/>
                <w:sz w:val="16"/>
                <w:szCs w:val="18"/>
              </w:rPr>
              <w:t>等数据</w:t>
            </w:r>
            <w:r w:rsidR="00535DC0" w:rsidRPr="00535DC0">
              <w:rPr>
                <w:sz w:val="16"/>
                <w:szCs w:val="18"/>
              </w:rPr>
              <w:t>折算</w:t>
            </w:r>
          </w:p>
        </w:tc>
        <w:tc>
          <w:tcPr>
            <w:tcW w:w="1331" w:type="pct"/>
            <w:vAlign w:val="center"/>
          </w:tcPr>
          <w:p w:rsidR="00535DC0" w:rsidRPr="00535DC0" w:rsidRDefault="00535DC0" w:rsidP="005E48FE">
            <w:pPr>
              <w:spacing w:line="240" w:lineRule="atLeast"/>
              <w:ind w:firstLine="0"/>
              <w:jc w:val="center"/>
              <w:rPr>
                <w:sz w:val="16"/>
                <w:szCs w:val="18"/>
              </w:rPr>
            </w:pPr>
            <w:r w:rsidRPr="00535DC0">
              <w:rPr>
                <w:sz w:val="16"/>
                <w:szCs w:val="18"/>
              </w:rPr>
              <w:t>各省统计局</w:t>
            </w:r>
            <w:r w:rsidR="005E48FE">
              <w:rPr>
                <w:rFonts w:hint="eastAsia"/>
                <w:sz w:val="16"/>
                <w:szCs w:val="18"/>
              </w:rPr>
              <w:t>、</w:t>
            </w:r>
            <w:r w:rsidRPr="00535DC0">
              <w:rPr>
                <w:sz w:val="16"/>
                <w:szCs w:val="18"/>
              </w:rPr>
              <w:t>发改委</w:t>
            </w:r>
          </w:p>
        </w:tc>
        <w:tc>
          <w:tcPr>
            <w:tcW w:w="1027" w:type="pct"/>
            <w:vAlign w:val="center"/>
          </w:tcPr>
          <w:p w:rsidR="00535DC0" w:rsidRPr="00535DC0" w:rsidRDefault="00535DC0" w:rsidP="00535DC0">
            <w:pPr>
              <w:spacing w:line="240" w:lineRule="atLeast"/>
              <w:ind w:firstLine="0"/>
              <w:jc w:val="center"/>
              <w:rPr>
                <w:sz w:val="16"/>
                <w:szCs w:val="18"/>
              </w:rPr>
            </w:pPr>
            <w:r w:rsidRPr="00535DC0">
              <w:rPr>
                <w:sz w:val="16"/>
                <w:szCs w:val="18"/>
              </w:rPr>
              <w:t>第二年</w:t>
            </w:r>
            <w:r w:rsidRPr="00535DC0">
              <w:rPr>
                <w:sz w:val="16"/>
                <w:szCs w:val="18"/>
              </w:rPr>
              <w:t>7</w:t>
            </w:r>
            <w:r w:rsidRPr="00535DC0">
              <w:rPr>
                <w:sz w:val="16"/>
                <w:szCs w:val="18"/>
              </w:rPr>
              <w:t>月份左右</w:t>
            </w:r>
          </w:p>
        </w:tc>
      </w:tr>
      <w:tr w:rsidR="00535DC0" w:rsidRPr="000D7C3D" w:rsidTr="005E48FE">
        <w:trPr>
          <w:trHeight w:val="539"/>
        </w:trPr>
        <w:tc>
          <w:tcPr>
            <w:tcW w:w="1394" w:type="pct"/>
            <w:vAlign w:val="center"/>
          </w:tcPr>
          <w:p w:rsidR="00535DC0" w:rsidRPr="00535DC0" w:rsidRDefault="00B57842" w:rsidP="00535DC0">
            <w:pPr>
              <w:spacing w:line="240" w:lineRule="atLeast"/>
              <w:ind w:firstLine="0"/>
              <w:jc w:val="center"/>
              <w:rPr>
                <w:sz w:val="16"/>
                <w:szCs w:val="18"/>
              </w:rPr>
            </w:pPr>
            <w:r>
              <w:rPr>
                <w:rFonts w:hint="eastAsia"/>
                <w:sz w:val="16"/>
                <w:szCs w:val="18"/>
              </w:rPr>
              <w:t>单位</w:t>
            </w:r>
            <w:r w:rsidR="00535DC0" w:rsidRPr="00535DC0">
              <w:rPr>
                <w:sz w:val="16"/>
                <w:szCs w:val="18"/>
              </w:rPr>
              <w:t>GDP</w:t>
            </w:r>
            <w:r w:rsidR="00535DC0" w:rsidRPr="00535DC0">
              <w:rPr>
                <w:sz w:val="16"/>
                <w:szCs w:val="18"/>
              </w:rPr>
              <w:t>耗电量</w:t>
            </w:r>
          </w:p>
        </w:tc>
        <w:tc>
          <w:tcPr>
            <w:tcW w:w="1248" w:type="pct"/>
            <w:vAlign w:val="center"/>
          </w:tcPr>
          <w:p w:rsidR="00535DC0" w:rsidRPr="00535DC0" w:rsidRDefault="00535DC0" w:rsidP="00535DC0">
            <w:pPr>
              <w:spacing w:line="240" w:lineRule="exact"/>
              <w:ind w:firstLine="0"/>
              <w:jc w:val="center"/>
              <w:rPr>
                <w:sz w:val="16"/>
                <w:szCs w:val="18"/>
              </w:rPr>
            </w:pPr>
            <w:r w:rsidRPr="00535DC0">
              <w:rPr>
                <w:sz w:val="16"/>
                <w:szCs w:val="18"/>
              </w:rPr>
              <w:t>各省的单位</w:t>
            </w:r>
            <w:r w:rsidRPr="00535DC0">
              <w:rPr>
                <w:sz w:val="16"/>
                <w:szCs w:val="18"/>
              </w:rPr>
              <w:t>GDP</w:t>
            </w:r>
            <w:r w:rsidRPr="00535DC0">
              <w:rPr>
                <w:sz w:val="16"/>
                <w:szCs w:val="18"/>
              </w:rPr>
              <w:t>能耗等指标的公报</w:t>
            </w:r>
            <w:r w:rsidR="005E48FE">
              <w:rPr>
                <w:rFonts w:hint="eastAsia"/>
                <w:sz w:val="16"/>
                <w:szCs w:val="18"/>
              </w:rPr>
              <w:t>、各省统计年鉴</w:t>
            </w:r>
          </w:p>
        </w:tc>
        <w:tc>
          <w:tcPr>
            <w:tcW w:w="1331" w:type="pct"/>
            <w:vAlign w:val="center"/>
          </w:tcPr>
          <w:p w:rsidR="00535DC0" w:rsidRPr="00535DC0" w:rsidRDefault="00535DC0" w:rsidP="005E48FE">
            <w:pPr>
              <w:spacing w:line="240" w:lineRule="atLeast"/>
              <w:ind w:firstLine="0"/>
              <w:jc w:val="center"/>
              <w:rPr>
                <w:sz w:val="16"/>
                <w:szCs w:val="18"/>
              </w:rPr>
            </w:pPr>
            <w:r w:rsidRPr="00535DC0">
              <w:rPr>
                <w:sz w:val="16"/>
                <w:szCs w:val="18"/>
              </w:rPr>
              <w:t>各省统计局</w:t>
            </w:r>
            <w:r w:rsidR="005E48FE">
              <w:rPr>
                <w:rFonts w:hint="eastAsia"/>
                <w:sz w:val="16"/>
                <w:szCs w:val="18"/>
              </w:rPr>
              <w:t>、</w:t>
            </w:r>
            <w:r w:rsidRPr="00535DC0">
              <w:rPr>
                <w:sz w:val="16"/>
                <w:szCs w:val="18"/>
              </w:rPr>
              <w:t>发改委</w:t>
            </w:r>
          </w:p>
        </w:tc>
        <w:tc>
          <w:tcPr>
            <w:tcW w:w="1027" w:type="pct"/>
            <w:vAlign w:val="center"/>
          </w:tcPr>
          <w:p w:rsidR="00535DC0" w:rsidRPr="00535DC0" w:rsidRDefault="00535DC0" w:rsidP="00535DC0">
            <w:pPr>
              <w:spacing w:line="240" w:lineRule="atLeast"/>
              <w:ind w:firstLine="0"/>
              <w:jc w:val="center"/>
              <w:rPr>
                <w:sz w:val="16"/>
                <w:szCs w:val="18"/>
              </w:rPr>
            </w:pPr>
            <w:r w:rsidRPr="00535DC0">
              <w:rPr>
                <w:sz w:val="16"/>
                <w:szCs w:val="18"/>
              </w:rPr>
              <w:t>第二年</w:t>
            </w:r>
            <w:r w:rsidRPr="00535DC0">
              <w:rPr>
                <w:sz w:val="16"/>
                <w:szCs w:val="18"/>
              </w:rPr>
              <w:t>7</w:t>
            </w:r>
            <w:r w:rsidRPr="00535DC0">
              <w:rPr>
                <w:sz w:val="16"/>
                <w:szCs w:val="18"/>
              </w:rPr>
              <w:t>月份左右</w:t>
            </w:r>
          </w:p>
        </w:tc>
      </w:tr>
      <w:tr w:rsidR="00535DC0" w:rsidRPr="000D7C3D" w:rsidTr="005E48FE">
        <w:trPr>
          <w:trHeight w:val="619"/>
        </w:trPr>
        <w:tc>
          <w:tcPr>
            <w:tcW w:w="1394" w:type="pct"/>
            <w:vAlign w:val="center"/>
          </w:tcPr>
          <w:p w:rsidR="00535DC0" w:rsidRPr="00535DC0" w:rsidRDefault="00B57842" w:rsidP="00535DC0">
            <w:pPr>
              <w:spacing w:line="240" w:lineRule="atLeast"/>
              <w:ind w:firstLine="0"/>
              <w:jc w:val="center"/>
              <w:rPr>
                <w:sz w:val="16"/>
                <w:szCs w:val="18"/>
              </w:rPr>
            </w:pPr>
            <w:r>
              <w:rPr>
                <w:rFonts w:hint="eastAsia"/>
                <w:sz w:val="16"/>
                <w:szCs w:val="18"/>
              </w:rPr>
              <w:t>单位</w:t>
            </w:r>
            <w:r w:rsidR="00535DC0" w:rsidRPr="00535DC0">
              <w:rPr>
                <w:sz w:val="16"/>
                <w:szCs w:val="18"/>
              </w:rPr>
              <w:t>工业增加值</w:t>
            </w:r>
            <w:r w:rsidR="00535DC0" w:rsidRPr="00535DC0">
              <w:rPr>
                <w:rFonts w:hint="eastAsia"/>
                <w:sz w:val="16"/>
                <w:szCs w:val="18"/>
              </w:rPr>
              <w:t>能</w:t>
            </w:r>
            <w:r w:rsidR="00535DC0" w:rsidRPr="00535DC0">
              <w:rPr>
                <w:sz w:val="16"/>
                <w:szCs w:val="18"/>
              </w:rPr>
              <w:t>耗</w:t>
            </w:r>
          </w:p>
        </w:tc>
        <w:tc>
          <w:tcPr>
            <w:tcW w:w="1248" w:type="pct"/>
            <w:vAlign w:val="center"/>
          </w:tcPr>
          <w:p w:rsidR="00535DC0" w:rsidRPr="00535DC0" w:rsidRDefault="00535DC0" w:rsidP="00535DC0">
            <w:pPr>
              <w:spacing w:line="240" w:lineRule="exact"/>
              <w:ind w:firstLine="0"/>
              <w:jc w:val="center"/>
              <w:rPr>
                <w:sz w:val="16"/>
                <w:szCs w:val="18"/>
              </w:rPr>
            </w:pPr>
            <w:r w:rsidRPr="00535DC0">
              <w:rPr>
                <w:sz w:val="16"/>
                <w:szCs w:val="18"/>
              </w:rPr>
              <w:t>各省的单位</w:t>
            </w:r>
            <w:r w:rsidRPr="00535DC0">
              <w:rPr>
                <w:sz w:val="16"/>
                <w:szCs w:val="18"/>
              </w:rPr>
              <w:t>GDP</w:t>
            </w:r>
            <w:r w:rsidRPr="00535DC0">
              <w:rPr>
                <w:sz w:val="16"/>
                <w:szCs w:val="18"/>
              </w:rPr>
              <w:t>能耗等指标的公报</w:t>
            </w:r>
            <w:r w:rsidR="005E48FE">
              <w:rPr>
                <w:rFonts w:hint="eastAsia"/>
                <w:sz w:val="16"/>
                <w:szCs w:val="18"/>
              </w:rPr>
              <w:t>、各省统计年鉴</w:t>
            </w:r>
          </w:p>
        </w:tc>
        <w:tc>
          <w:tcPr>
            <w:tcW w:w="1331" w:type="pct"/>
            <w:vAlign w:val="center"/>
          </w:tcPr>
          <w:p w:rsidR="00535DC0" w:rsidRPr="00535DC0" w:rsidRDefault="00535DC0" w:rsidP="005E48FE">
            <w:pPr>
              <w:spacing w:line="240" w:lineRule="atLeast"/>
              <w:ind w:firstLine="0"/>
              <w:jc w:val="center"/>
              <w:rPr>
                <w:sz w:val="16"/>
                <w:szCs w:val="18"/>
              </w:rPr>
            </w:pPr>
            <w:r w:rsidRPr="00535DC0">
              <w:rPr>
                <w:sz w:val="16"/>
                <w:szCs w:val="18"/>
              </w:rPr>
              <w:t>各省统计局</w:t>
            </w:r>
            <w:r w:rsidR="005E48FE">
              <w:rPr>
                <w:rFonts w:hint="eastAsia"/>
                <w:sz w:val="16"/>
                <w:szCs w:val="18"/>
              </w:rPr>
              <w:t>、</w:t>
            </w:r>
            <w:r w:rsidRPr="00535DC0">
              <w:rPr>
                <w:sz w:val="16"/>
                <w:szCs w:val="18"/>
              </w:rPr>
              <w:t>发改委</w:t>
            </w:r>
          </w:p>
        </w:tc>
        <w:tc>
          <w:tcPr>
            <w:tcW w:w="1027" w:type="pct"/>
            <w:vAlign w:val="center"/>
          </w:tcPr>
          <w:p w:rsidR="00535DC0" w:rsidRPr="00535DC0" w:rsidRDefault="00535DC0" w:rsidP="00535DC0">
            <w:pPr>
              <w:spacing w:line="240" w:lineRule="atLeast"/>
              <w:ind w:firstLine="0"/>
              <w:jc w:val="center"/>
              <w:rPr>
                <w:sz w:val="16"/>
                <w:szCs w:val="18"/>
              </w:rPr>
            </w:pPr>
            <w:r w:rsidRPr="00535DC0">
              <w:rPr>
                <w:sz w:val="16"/>
                <w:szCs w:val="18"/>
              </w:rPr>
              <w:t>第二年</w:t>
            </w:r>
            <w:r w:rsidRPr="00535DC0">
              <w:rPr>
                <w:sz w:val="16"/>
                <w:szCs w:val="18"/>
              </w:rPr>
              <w:t>7</w:t>
            </w:r>
            <w:r w:rsidRPr="00535DC0">
              <w:rPr>
                <w:sz w:val="16"/>
                <w:szCs w:val="18"/>
              </w:rPr>
              <w:t>月份左右</w:t>
            </w:r>
          </w:p>
        </w:tc>
      </w:tr>
      <w:tr w:rsidR="00535DC0" w:rsidRPr="000D7C3D" w:rsidTr="005E48FE">
        <w:trPr>
          <w:trHeight w:val="404"/>
        </w:trPr>
        <w:tc>
          <w:tcPr>
            <w:tcW w:w="1394" w:type="pct"/>
            <w:vAlign w:val="center"/>
          </w:tcPr>
          <w:p w:rsidR="00535DC0" w:rsidRPr="00535DC0" w:rsidRDefault="00535DC0" w:rsidP="00535DC0">
            <w:pPr>
              <w:spacing w:line="240" w:lineRule="atLeast"/>
              <w:ind w:firstLine="0"/>
              <w:jc w:val="center"/>
              <w:rPr>
                <w:sz w:val="16"/>
                <w:szCs w:val="18"/>
              </w:rPr>
            </w:pPr>
            <w:r w:rsidRPr="00535DC0">
              <w:rPr>
                <w:rFonts w:hint="eastAsia"/>
                <w:sz w:val="16"/>
                <w:szCs w:val="18"/>
              </w:rPr>
              <w:t>市辖区居民</w:t>
            </w:r>
            <w:r w:rsidRPr="00535DC0">
              <w:rPr>
                <w:sz w:val="16"/>
                <w:szCs w:val="18"/>
              </w:rPr>
              <w:t>人均生活用电量</w:t>
            </w:r>
          </w:p>
        </w:tc>
        <w:tc>
          <w:tcPr>
            <w:tcW w:w="1248" w:type="pct"/>
            <w:vAlign w:val="center"/>
          </w:tcPr>
          <w:p w:rsidR="00535DC0" w:rsidRPr="00535DC0" w:rsidRDefault="00535DC0" w:rsidP="00535DC0">
            <w:pPr>
              <w:spacing w:line="240" w:lineRule="exact"/>
              <w:ind w:firstLine="0"/>
              <w:jc w:val="center"/>
              <w:rPr>
                <w:sz w:val="16"/>
                <w:szCs w:val="18"/>
              </w:rPr>
            </w:pPr>
            <w:r w:rsidRPr="00535DC0">
              <w:rPr>
                <w:sz w:val="16"/>
                <w:szCs w:val="18"/>
              </w:rPr>
              <w:t>中国城市统计年鉴</w:t>
            </w:r>
          </w:p>
        </w:tc>
        <w:tc>
          <w:tcPr>
            <w:tcW w:w="1331" w:type="pct"/>
            <w:vAlign w:val="center"/>
          </w:tcPr>
          <w:p w:rsidR="00535DC0" w:rsidRPr="00535DC0" w:rsidRDefault="00535DC0" w:rsidP="00535DC0">
            <w:pPr>
              <w:spacing w:line="240" w:lineRule="atLeast"/>
              <w:ind w:firstLine="0"/>
              <w:jc w:val="center"/>
              <w:rPr>
                <w:sz w:val="16"/>
                <w:szCs w:val="18"/>
              </w:rPr>
            </w:pPr>
            <w:r w:rsidRPr="00535DC0">
              <w:rPr>
                <w:sz w:val="16"/>
                <w:szCs w:val="18"/>
              </w:rPr>
              <w:t>国家统计局社会经济调查司</w:t>
            </w:r>
          </w:p>
        </w:tc>
        <w:tc>
          <w:tcPr>
            <w:tcW w:w="1027" w:type="pct"/>
            <w:vAlign w:val="center"/>
          </w:tcPr>
          <w:p w:rsidR="00535DC0" w:rsidRPr="00535DC0" w:rsidRDefault="00535DC0" w:rsidP="00535DC0">
            <w:pPr>
              <w:spacing w:line="240" w:lineRule="atLeast"/>
              <w:ind w:firstLine="0"/>
              <w:jc w:val="center"/>
              <w:rPr>
                <w:sz w:val="16"/>
                <w:szCs w:val="18"/>
              </w:rPr>
            </w:pPr>
            <w:r w:rsidRPr="00535DC0">
              <w:rPr>
                <w:sz w:val="16"/>
                <w:szCs w:val="18"/>
              </w:rPr>
              <w:t>第二年下半年</w:t>
            </w:r>
          </w:p>
        </w:tc>
      </w:tr>
    </w:tbl>
    <w:p w:rsidR="00764E0D" w:rsidRDefault="00764E0D" w:rsidP="00764E0D">
      <w:pPr>
        <w:ind w:firstLine="480"/>
        <w:rPr>
          <w:sz w:val="18"/>
          <w:szCs w:val="18"/>
        </w:rPr>
      </w:pPr>
      <w:r>
        <w:rPr>
          <w:rFonts w:hint="eastAsia"/>
          <w:sz w:val="18"/>
          <w:szCs w:val="18"/>
        </w:rPr>
        <w:t>本报告的数据均来自公开的二手数据，数据搜集方式包括互联网搜索、年鉴查阅两种方式，未涵盖仅通过报纸、电视等媒介公布的信息。</w:t>
      </w:r>
    </w:p>
    <w:p w:rsidR="00E640F7" w:rsidRDefault="00B92051" w:rsidP="00B92051">
      <w:pPr>
        <w:pStyle w:val="2"/>
        <w:numPr>
          <w:ilvl w:val="0"/>
          <w:numId w:val="0"/>
        </w:numPr>
        <w:ind w:left="57"/>
        <w:rPr>
          <w:sz w:val="22"/>
        </w:rPr>
      </w:pPr>
      <w:bookmarkStart w:id="8" w:name="_Toc288909537"/>
      <w:r w:rsidRPr="00DA040A">
        <w:rPr>
          <w:rFonts w:hint="eastAsia"/>
          <w:sz w:val="22"/>
        </w:rPr>
        <w:t>第二节</w:t>
      </w:r>
      <w:r w:rsidRPr="00DA040A">
        <w:rPr>
          <w:rFonts w:hint="eastAsia"/>
          <w:sz w:val="22"/>
        </w:rPr>
        <w:t xml:space="preserve"> </w:t>
      </w:r>
      <w:r w:rsidR="00772D7E" w:rsidRPr="00DA040A">
        <w:rPr>
          <w:rFonts w:hint="eastAsia"/>
          <w:sz w:val="22"/>
        </w:rPr>
        <w:t>城市节能信息</w:t>
      </w:r>
      <w:r w:rsidRPr="00DA040A">
        <w:rPr>
          <w:rFonts w:hint="eastAsia"/>
          <w:sz w:val="22"/>
        </w:rPr>
        <w:t>数量评估</w:t>
      </w:r>
      <w:bookmarkEnd w:id="8"/>
    </w:p>
    <w:p w:rsidR="00A102CD" w:rsidRDefault="00A102CD" w:rsidP="00A102CD">
      <w:pPr>
        <w:ind w:firstLine="480"/>
        <w:rPr>
          <w:sz w:val="18"/>
          <w:szCs w:val="18"/>
        </w:rPr>
      </w:pPr>
      <w:r>
        <w:rPr>
          <w:rFonts w:hint="eastAsia"/>
          <w:sz w:val="18"/>
          <w:szCs w:val="18"/>
        </w:rPr>
        <w:t>本报告的城市节能信息评估部分，将不局限于评估指标体系，试图更全面、更系统地描述城市节能信息的现状。</w:t>
      </w:r>
    </w:p>
    <w:p w:rsidR="00E640F7" w:rsidRPr="00DA040A" w:rsidRDefault="002950F6" w:rsidP="006E0AAC">
      <w:pPr>
        <w:pStyle w:val="3"/>
        <w:numPr>
          <w:ilvl w:val="0"/>
          <w:numId w:val="6"/>
        </w:numPr>
        <w:spacing w:before="120" w:after="120" w:line="415" w:lineRule="auto"/>
        <w:ind w:hanging="283"/>
        <w:rPr>
          <w:sz w:val="21"/>
        </w:rPr>
      </w:pPr>
      <w:r>
        <w:rPr>
          <w:rFonts w:hint="eastAsia"/>
          <w:sz w:val="21"/>
        </w:rPr>
        <w:t>数据</w:t>
      </w:r>
      <w:r w:rsidR="00E402CF">
        <w:rPr>
          <w:rFonts w:hint="eastAsia"/>
          <w:sz w:val="21"/>
        </w:rPr>
        <w:t>零散</w:t>
      </w:r>
      <w:r>
        <w:rPr>
          <w:rFonts w:hint="eastAsia"/>
          <w:sz w:val="21"/>
        </w:rPr>
        <w:t>且不完整</w:t>
      </w:r>
    </w:p>
    <w:p w:rsidR="00440BD0" w:rsidRDefault="00E518E5" w:rsidP="004552AB">
      <w:pPr>
        <w:ind w:firstLine="480"/>
        <w:rPr>
          <w:sz w:val="18"/>
          <w:szCs w:val="18"/>
        </w:rPr>
      </w:pPr>
      <w:r>
        <w:rPr>
          <w:rFonts w:hint="eastAsia"/>
          <w:sz w:val="18"/>
          <w:szCs w:val="18"/>
        </w:rPr>
        <w:t>当前，城市节能相关的数据缺乏系统规整，零星分布在</w:t>
      </w:r>
      <w:r w:rsidR="00324156">
        <w:rPr>
          <w:rFonts w:hint="eastAsia"/>
          <w:sz w:val="18"/>
          <w:szCs w:val="18"/>
        </w:rPr>
        <w:t>各层次</w:t>
      </w:r>
      <w:r>
        <w:rPr>
          <w:rFonts w:hint="eastAsia"/>
          <w:sz w:val="18"/>
          <w:szCs w:val="18"/>
        </w:rPr>
        <w:t>年鉴、</w:t>
      </w:r>
      <w:r w:rsidR="00324156">
        <w:rPr>
          <w:rFonts w:hint="eastAsia"/>
          <w:sz w:val="18"/>
          <w:szCs w:val="18"/>
        </w:rPr>
        <w:t>各级政府</w:t>
      </w:r>
      <w:r>
        <w:rPr>
          <w:rFonts w:hint="eastAsia"/>
          <w:sz w:val="18"/>
          <w:szCs w:val="18"/>
        </w:rPr>
        <w:t>公报中。</w:t>
      </w:r>
      <w:r w:rsidR="00E27FB9">
        <w:rPr>
          <w:rFonts w:hint="eastAsia"/>
          <w:sz w:val="18"/>
          <w:szCs w:val="18"/>
        </w:rPr>
        <w:t>其中，由国家统计局社会经济调查司主编的《中国城市统计年鉴》是迄今涵盖节能相关数据最多的年鉴，包含诸如</w:t>
      </w:r>
      <w:r w:rsidR="00A776A4">
        <w:rPr>
          <w:rFonts w:hint="eastAsia"/>
          <w:sz w:val="18"/>
          <w:szCs w:val="18"/>
        </w:rPr>
        <w:t>市辖区居民人均生活用电量、工业电耗等能源数据，以及</w:t>
      </w:r>
      <w:r w:rsidR="00A776A4">
        <w:rPr>
          <w:rFonts w:hint="eastAsia"/>
          <w:sz w:val="18"/>
          <w:szCs w:val="18"/>
        </w:rPr>
        <w:t>GDP</w:t>
      </w:r>
      <w:r w:rsidR="00A776A4">
        <w:rPr>
          <w:rFonts w:hint="eastAsia"/>
          <w:sz w:val="18"/>
          <w:szCs w:val="18"/>
        </w:rPr>
        <w:t>、人口、产业结构等社会经济数据。单位</w:t>
      </w:r>
      <w:r w:rsidR="00A776A4">
        <w:rPr>
          <w:rFonts w:hint="eastAsia"/>
          <w:sz w:val="18"/>
          <w:szCs w:val="18"/>
        </w:rPr>
        <w:t>GDP</w:t>
      </w:r>
      <w:r w:rsidR="00A776A4">
        <w:rPr>
          <w:rFonts w:hint="eastAsia"/>
          <w:sz w:val="18"/>
          <w:szCs w:val="18"/>
        </w:rPr>
        <w:t>能耗等指标的公报</w:t>
      </w:r>
      <w:r w:rsidR="005C2E5C">
        <w:rPr>
          <w:rFonts w:hint="eastAsia"/>
          <w:sz w:val="18"/>
          <w:szCs w:val="18"/>
        </w:rPr>
        <w:t>包含了城市的万元</w:t>
      </w:r>
      <w:r w:rsidR="005C2E5C">
        <w:rPr>
          <w:rFonts w:hint="eastAsia"/>
          <w:sz w:val="18"/>
          <w:szCs w:val="18"/>
        </w:rPr>
        <w:t>GDP</w:t>
      </w:r>
      <w:r w:rsidR="005C2E5C">
        <w:rPr>
          <w:rFonts w:hint="eastAsia"/>
          <w:sz w:val="18"/>
          <w:szCs w:val="18"/>
        </w:rPr>
        <w:t>能耗、万元工业增加值能耗、万元</w:t>
      </w:r>
      <w:r w:rsidR="005C2E5C">
        <w:rPr>
          <w:rFonts w:hint="eastAsia"/>
          <w:sz w:val="18"/>
          <w:szCs w:val="18"/>
        </w:rPr>
        <w:t>GDP</w:t>
      </w:r>
      <w:r w:rsidR="005C2E5C">
        <w:rPr>
          <w:rFonts w:hint="eastAsia"/>
          <w:sz w:val="18"/>
          <w:szCs w:val="18"/>
        </w:rPr>
        <w:t>电耗等数据，是节能核心数据最重要的来源。除此之外，《中国城市建设统计年鉴》、《中国区域经济统计年鉴》</w:t>
      </w:r>
      <w:r w:rsidR="00CC0740">
        <w:rPr>
          <w:rFonts w:hint="eastAsia"/>
          <w:sz w:val="18"/>
          <w:szCs w:val="18"/>
        </w:rPr>
        <w:t>、</w:t>
      </w:r>
      <w:r w:rsidR="005C2E5C">
        <w:rPr>
          <w:rFonts w:hint="eastAsia"/>
          <w:sz w:val="18"/>
          <w:szCs w:val="18"/>
        </w:rPr>
        <w:t>各省级统计年鉴、</w:t>
      </w:r>
      <w:r w:rsidR="00CC0740">
        <w:rPr>
          <w:rFonts w:hint="eastAsia"/>
          <w:sz w:val="18"/>
          <w:szCs w:val="18"/>
        </w:rPr>
        <w:t>地级市统计年鉴都含有节能相关的数据。</w:t>
      </w:r>
    </w:p>
    <w:p w:rsidR="00CC0740" w:rsidRPr="00A102CD" w:rsidRDefault="00CC0740" w:rsidP="004552AB">
      <w:pPr>
        <w:ind w:firstLine="480"/>
        <w:rPr>
          <w:sz w:val="18"/>
          <w:szCs w:val="18"/>
        </w:rPr>
      </w:pPr>
      <w:r>
        <w:rPr>
          <w:rFonts w:hint="eastAsia"/>
          <w:sz w:val="18"/>
          <w:szCs w:val="18"/>
        </w:rPr>
        <w:t>由于城市节能数据较零散，节能数据的完整性较差</w:t>
      </w:r>
      <w:r w:rsidR="00423D87">
        <w:rPr>
          <w:rFonts w:hint="eastAsia"/>
          <w:sz w:val="18"/>
          <w:szCs w:val="18"/>
        </w:rPr>
        <w:t>。</w:t>
      </w:r>
      <w:r w:rsidR="00FC031B">
        <w:rPr>
          <w:rFonts w:hint="eastAsia"/>
          <w:sz w:val="18"/>
          <w:szCs w:val="18"/>
        </w:rPr>
        <w:t>以工业</w:t>
      </w:r>
      <w:r w:rsidR="00FC031B">
        <w:rPr>
          <w:rFonts w:hint="eastAsia"/>
          <w:sz w:val="18"/>
          <w:szCs w:val="18"/>
        </w:rPr>
        <w:t>38</w:t>
      </w:r>
      <w:r w:rsidR="00FC031B">
        <w:rPr>
          <w:rFonts w:hint="eastAsia"/>
          <w:sz w:val="18"/>
          <w:szCs w:val="18"/>
        </w:rPr>
        <w:t>个行业耗能数据为例</w:t>
      </w:r>
      <w:r w:rsidR="00FC031B" w:rsidRPr="00E402CF">
        <w:rPr>
          <w:rFonts w:hint="eastAsia"/>
          <w:sz w:val="18"/>
          <w:szCs w:val="18"/>
        </w:rPr>
        <w:t>，针对</w:t>
      </w:r>
      <w:r w:rsidR="00FC031B" w:rsidRPr="00E402CF">
        <w:rPr>
          <w:rFonts w:hint="eastAsia"/>
          <w:sz w:val="18"/>
          <w:szCs w:val="18"/>
        </w:rPr>
        <w:t>2008</w:t>
      </w:r>
      <w:r w:rsidR="00FC031B" w:rsidRPr="00E402CF">
        <w:rPr>
          <w:rFonts w:hint="eastAsia"/>
          <w:sz w:val="18"/>
          <w:szCs w:val="18"/>
        </w:rPr>
        <w:t>年</w:t>
      </w:r>
      <w:r w:rsidR="00FC031B" w:rsidRPr="00E402CF">
        <w:rPr>
          <w:rFonts w:hint="eastAsia"/>
          <w:sz w:val="18"/>
          <w:szCs w:val="18"/>
        </w:rPr>
        <w:t>283</w:t>
      </w:r>
      <w:r w:rsidR="00FC031B" w:rsidRPr="00E402CF">
        <w:rPr>
          <w:rFonts w:hint="eastAsia"/>
          <w:sz w:val="18"/>
          <w:szCs w:val="18"/>
        </w:rPr>
        <w:t>个地级城市，在各地级城市统计年鉴中，包含工业</w:t>
      </w:r>
      <w:r w:rsidR="00FC031B" w:rsidRPr="00E402CF">
        <w:rPr>
          <w:rFonts w:hint="eastAsia"/>
          <w:sz w:val="18"/>
          <w:szCs w:val="18"/>
        </w:rPr>
        <w:t>38</w:t>
      </w:r>
      <w:r w:rsidR="00FC031B" w:rsidRPr="00E402CF">
        <w:rPr>
          <w:rFonts w:hint="eastAsia"/>
          <w:sz w:val="18"/>
          <w:szCs w:val="18"/>
        </w:rPr>
        <w:t>个行业能源消费量统计的仅有</w:t>
      </w:r>
      <w:r w:rsidR="00FC031B" w:rsidRPr="00E402CF">
        <w:rPr>
          <w:rFonts w:hint="eastAsia"/>
          <w:sz w:val="18"/>
          <w:szCs w:val="18"/>
        </w:rPr>
        <w:t>100</w:t>
      </w:r>
      <w:r w:rsidR="00FC031B" w:rsidRPr="00E402CF">
        <w:rPr>
          <w:rFonts w:hint="eastAsia"/>
          <w:sz w:val="18"/>
          <w:szCs w:val="18"/>
        </w:rPr>
        <w:t>个左右，包含第一产业、第二产业、第三产业、生活能耗等数据仅有不足</w:t>
      </w:r>
      <w:r w:rsidR="00FC031B" w:rsidRPr="00E402CF">
        <w:rPr>
          <w:rFonts w:hint="eastAsia"/>
          <w:sz w:val="18"/>
          <w:szCs w:val="18"/>
        </w:rPr>
        <w:t>10</w:t>
      </w:r>
      <w:r w:rsidR="00FC031B" w:rsidRPr="00E402CF">
        <w:rPr>
          <w:rFonts w:hint="eastAsia"/>
          <w:sz w:val="18"/>
          <w:szCs w:val="18"/>
        </w:rPr>
        <w:t>个，而分产业能源消耗数据对城市能源效率评估极其重要。</w:t>
      </w:r>
      <w:r w:rsidR="00FC031B">
        <w:rPr>
          <w:rFonts w:hint="eastAsia"/>
          <w:sz w:val="18"/>
          <w:szCs w:val="18"/>
        </w:rPr>
        <w:t>不完整的数据是全面、系统评估城市能源效率的主要制约因素之一。</w:t>
      </w:r>
    </w:p>
    <w:p w:rsidR="00297E5C" w:rsidRPr="00DA040A" w:rsidRDefault="00297E5C" w:rsidP="006E0AAC">
      <w:pPr>
        <w:pStyle w:val="3"/>
        <w:numPr>
          <w:ilvl w:val="0"/>
          <w:numId w:val="6"/>
        </w:numPr>
        <w:spacing w:before="120" w:after="120" w:line="415" w:lineRule="auto"/>
        <w:ind w:hanging="283"/>
        <w:rPr>
          <w:sz w:val="21"/>
        </w:rPr>
      </w:pPr>
      <w:r w:rsidRPr="00DA040A">
        <w:rPr>
          <w:rFonts w:hint="eastAsia"/>
          <w:sz w:val="21"/>
        </w:rPr>
        <w:t>关键</w:t>
      </w:r>
      <w:r w:rsidR="00D93B31" w:rsidRPr="00DA040A">
        <w:rPr>
          <w:rFonts w:hint="eastAsia"/>
          <w:sz w:val="21"/>
        </w:rPr>
        <w:t>数据</w:t>
      </w:r>
      <w:r w:rsidR="002950F6">
        <w:rPr>
          <w:rFonts w:hint="eastAsia"/>
          <w:sz w:val="21"/>
        </w:rPr>
        <w:t>公开比例偏</w:t>
      </w:r>
      <w:r w:rsidRPr="00DA040A">
        <w:rPr>
          <w:rFonts w:hint="eastAsia"/>
          <w:sz w:val="21"/>
        </w:rPr>
        <w:t>低</w:t>
      </w:r>
    </w:p>
    <w:p w:rsidR="00E402CF" w:rsidRDefault="00293ED9" w:rsidP="00E402CF">
      <w:pPr>
        <w:ind w:firstLineChars="236" w:firstLine="425"/>
        <w:rPr>
          <w:sz w:val="18"/>
          <w:szCs w:val="18"/>
        </w:rPr>
      </w:pPr>
      <w:r>
        <w:rPr>
          <w:rFonts w:hint="eastAsia"/>
          <w:sz w:val="18"/>
          <w:szCs w:val="18"/>
        </w:rPr>
        <w:t>城市能效评估关键指标的数据比例较低。</w:t>
      </w:r>
      <w:r w:rsidR="00FC031B">
        <w:rPr>
          <w:rFonts w:hint="eastAsia"/>
          <w:sz w:val="18"/>
          <w:szCs w:val="18"/>
        </w:rPr>
        <w:t>以单位</w:t>
      </w:r>
      <w:r w:rsidR="00FC031B">
        <w:rPr>
          <w:rFonts w:hint="eastAsia"/>
          <w:sz w:val="18"/>
          <w:szCs w:val="18"/>
        </w:rPr>
        <w:t>GDP</w:t>
      </w:r>
      <w:r w:rsidR="00FC031B">
        <w:rPr>
          <w:rFonts w:hint="eastAsia"/>
          <w:sz w:val="18"/>
          <w:szCs w:val="18"/>
        </w:rPr>
        <w:t>能耗数据为例，</w:t>
      </w:r>
      <w:r w:rsidR="00FC031B" w:rsidRPr="00E402CF">
        <w:rPr>
          <w:rFonts w:hint="eastAsia"/>
          <w:sz w:val="18"/>
          <w:szCs w:val="18"/>
        </w:rPr>
        <w:t>2005</w:t>
      </w:r>
      <w:r w:rsidR="00FC031B" w:rsidRPr="00E402CF">
        <w:rPr>
          <w:rFonts w:hint="eastAsia"/>
          <w:sz w:val="18"/>
          <w:szCs w:val="18"/>
        </w:rPr>
        <w:t>至</w:t>
      </w:r>
      <w:r w:rsidR="00FC031B" w:rsidRPr="00E402CF">
        <w:rPr>
          <w:rFonts w:hint="eastAsia"/>
          <w:sz w:val="18"/>
          <w:szCs w:val="18"/>
        </w:rPr>
        <w:t>2009</w:t>
      </w:r>
      <w:r w:rsidR="00FC031B" w:rsidRPr="00E402CF">
        <w:rPr>
          <w:rFonts w:hint="eastAsia"/>
          <w:sz w:val="18"/>
          <w:szCs w:val="18"/>
        </w:rPr>
        <w:t>年，未公布域内地级城市单位</w:t>
      </w:r>
      <w:r w:rsidR="00FC031B" w:rsidRPr="00E402CF">
        <w:rPr>
          <w:rFonts w:hint="eastAsia"/>
          <w:sz w:val="18"/>
          <w:szCs w:val="18"/>
        </w:rPr>
        <w:t>GDP</w:t>
      </w:r>
      <w:r w:rsidR="00FC031B" w:rsidRPr="00E402CF">
        <w:rPr>
          <w:rFonts w:hint="eastAsia"/>
          <w:sz w:val="18"/>
          <w:szCs w:val="18"/>
        </w:rPr>
        <w:t>能耗等指标的地区包括安徽、吉林、辽宁、广西、贵州、甘肃、西藏、新疆等</w:t>
      </w:r>
      <w:r w:rsidR="00FC031B" w:rsidRPr="00E402CF">
        <w:rPr>
          <w:rFonts w:hint="eastAsia"/>
          <w:sz w:val="18"/>
          <w:szCs w:val="18"/>
        </w:rPr>
        <w:t>8</w:t>
      </w:r>
      <w:r w:rsidR="00FC031B" w:rsidRPr="00E402CF">
        <w:rPr>
          <w:rFonts w:hint="eastAsia"/>
          <w:sz w:val="18"/>
          <w:szCs w:val="18"/>
        </w:rPr>
        <w:t>省（自治区）</w:t>
      </w:r>
      <w:r>
        <w:rPr>
          <w:rFonts w:hint="eastAsia"/>
          <w:sz w:val="18"/>
          <w:szCs w:val="18"/>
        </w:rPr>
        <w:t>，</w:t>
      </w:r>
      <w:r w:rsidR="00FC031B" w:rsidRPr="00E402CF">
        <w:rPr>
          <w:rFonts w:hint="eastAsia"/>
          <w:sz w:val="18"/>
          <w:szCs w:val="18"/>
        </w:rPr>
        <w:t>另有</w:t>
      </w:r>
      <w:r w:rsidR="00FC031B" w:rsidRPr="00E402CF">
        <w:rPr>
          <w:rFonts w:hint="eastAsia"/>
          <w:sz w:val="18"/>
          <w:szCs w:val="18"/>
        </w:rPr>
        <w:t>6</w:t>
      </w:r>
      <w:r w:rsidR="00FC031B" w:rsidRPr="00E402CF">
        <w:rPr>
          <w:rFonts w:hint="eastAsia"/>
          <w:sz w:val="18"/>
          <w:szCs w:val="18"/>
        </w:rPr>
        <w:t>省（自治区）公布的数据不连贯或不完整</w:t>
      </w:r>
      <w:r>
        <w:rPr>
          <w:rFonts w:hint="eastAsia"/>
          <w:sz w:val="18"/>
          <w:szCs w:val="18"/>
        </w:rPr>
        <w:t>。</w:t>
      </w:r>
      <w:r>
        <w:rPr>
          <w:rFonts w:hint="eastAsia"/>
          <w:sz w:val="18"/>
          <w:szCs w:val="18"/>
        </w:rPr>
        <w:t>2005</w:t>
      </w:r>
      <w:r>
        <w:rPr>
          <w:rFonts w:hint="eastAsia"/>
          <w:sz w:val="18"/>
          <w:szCs w:val="18"/>
        </w:rPr>
        <w:t>年至</w:t>
      </w:r>
      <w:r>
        <w:rPr>
          <w:rFonts w:hint="eastAsia"/>
          <w:sz w:val="18"/>
          <w:szCs w:val="18"/>
        </w:rPr>
        <w:t>2009</w:t>
      </w:r>
      <w:r>
        <w:rPr>
          <w:rFonts w:hint="eastAsia"/>
          <w:sz w:val="18"/>
          <w:szCs w:val="18"/>
        </w:rPr>
        <w:t>年针对万元</w:t>
      </w:r>
      <w:r>
        <w:rPr>
          <w:rFonts w:hint="eastAsia"/>
          <w:sz w:val="18"/>
          <w:szCs w:val="18"/>
        </w:rPr>
        <w:t>GDP</w:t>
      </w:r>
      <w:r>
        <w:rPr>
          <w:rFonts w:hint="eastAsia"/>
          <w:sz w:val="18"/>
          <w:szCs w:val="18"/>
        </w:rPr>
        <w:t>能耗，样本量占城市总数的比重维持在</w:t>
      </w:r>
      <w:r>
        <w:rPr>
          <w:rFonts w:hint="eastAsia"/>
          <w:sz w:val="18"/>
          <w:szCs w:val="18"/>
        </w:rPr>
        <w:t>62.2%~76.3%</w:t>
      </w:r>
      <w:r>
        <w:rPr>
          <w:rFonts w:hint="eastAsia"/>
          <w:sz w:val="18"/>
          <w:szCs w:val="18"/>
        </w:rPr>
        <w:t>之间</w:t>
      </w:r>
      <w:r w:rsidR="00891034">
        <w:rPr>
          <w:rFonts w:hint="eastAsia"/>
          <w:sz w:val="18"/>
          <w:szCs w:val="18"/>
        </w:rPr>
        <w:t>。</w:t>
      </w:r>
    </w:p>
    <w:p w:rsidR="006F54F1" w:rsidRDefault="00293ED9" w:rsidP="00E402CF">
      <w:pPr>
        <w:ind w:firstLineChars="236" w:firstLine="425"/>
        <w:rPr>
          <w:sz w:val="18"/>
          <w:szCs w:val="18"/>
        </w:rPr>
      </w:pPr>
      <w:r>
        <w:rPr>
          <w:rFonts w:hint="eastAsia"/>
          <w:sz w:val="18"/>
          <w:szCs w:val="18"/>
        </w:rPr>
        <w:t>各指标可获得的样本量占城市总数的比重见表</w:t>
      </w:r>
      <w:r w:rsidR="00B04BCB">
        <w:rPr>
          <w:rFonts w:hint="eastAsia"/>
          <w:sz w:val="18"/>
          <w:szCs w:val="18"/>
        </w:rPr>
        <w:t>3</w:t>
      </w:r>
      <w:r>
        <w:rPr>
          <w:rFonts w:hint="eastAsia"/>
          <w:sz w:val="18"/>
          <w:szCs w:val="18"/>
        </w:rPr>
        <w:t>。</w:t>
      </w:r>
      <w:r w:rsidR="008A1878">
        <w:rPr>
          <w:rFonts w:hint="eastAsia"/>
          <w:sz w:val="18"/>
          <w:szCs w:val="18"/>
        </w:rPr>
        <w:t>其中，市辖区居民人均生活用电量数据最为完整。</w:t>
      </w:r>
    </w:p>
    <w:p w:rsidR="00293ED9" w:rsidRPr="008A1878" w:rsidRDefault="00293ED9" w:rsidP="00E402CF">
      <w:pPr>
        <w:ind w:firstLineChars="236" w:firstLine="425"/>
        <w:rPr>
          <w:sz w:val="18"/>
          <w:szCs w:val="18"/>
        </w:rPr>
      </w:pP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3</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城市能效评估数据的公开数量</w:t>
      </w:r>
    </w:p>
    <w:tbl>
      <w:tblPr>
        <w:tblStyle w:val="a8"/>
        <w:tblW w:w="5000" w:type="pct"/>
        <w:tblInd w:w="-34" w:type="dxa"/>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ayout w:type="fixed"/>
        <w:tblLook w:val="04A0"/>
      </w:tblPr>
      <w:tblGrid>
        <w:gridCol w:w="1760"/>
        <w:gridCol w:w="572"/>
        <w:gridCol w:w="572"/>
        <w:gridCol w:w="573"/>
        <w:gridCol w:w="571"/>
        <w:gridCol w:w="573"/>
        <w:gridCol w:w="781"/>
        <w:gridCol w:w="781"/>
        <w:gridCol w:w="781"/>
        <w:gridCol w:w="781"/>
        <w:gridCol w:w="777"/>
      </w:tblGrid>
      <w:tr w:rsidR="006A693F" w:rsidTr="006B64D7">
        <w:trPr>
          <w:trHeight w:val="363"/>
        </w:trPr>
        <w:tc>
          <w:tcPr>
            <w:tcW w:w="1033" w:type="pct"/>
            <w:vMerge w:val="restart"/>
            <w:tcBorders>
              <w:top w:val="single" w:sz="12" w:space="0" w:color="000000" w:themeColor="text1"/>
              <w:bottom w:val="nil"/>
            </w:tcBorders>
            <w:noWrap/>
            <w:vAlign w:val="center"/>
            <w:hideMark/>
          </w:tcPr>
          <w:p w:rsidR="006A693F" w:rsidRPr="006F54F1" w:rsidRDefault="006A693F" w:rsidP="006A693F">
            <w:pPr>
              <w:ind w:firstLine="0"/>
              <w:jc w:val="center"/>
              <w:rPr>
                <w:b/>
                <w:sz w:val="16"/>
                <w:szCs w:val="18"/>
              </w:rPr>
            </w:pPr>
            <w:r w:rsidRPr="006F54F1">
              <w:rPr>
                <w:rFonts w:hint="eastAsia"/>
                <w:b/>
                <w:sz w:val="16"/>
                <w:szCs w:val="18"/>
              </w:rPr>
              <w:t>指标</w:t>
            </w:r>
            <w:r w:rsidRPr="006F54F1">
              <w:rPr>
                <w:rFonts w:hint="eastAsia"/>
                <w:b/>
                <w:sz w:val="16"/>
                <w:szCs w:val="18"/>
              </w:rPr>
              <w:t>/</w:t>
            </w:r>
            <w:r w:rsidRPr="006F54F1">
              <w:rPr>
                <w:rFonts w:hint="eastAsia"/>
                <w:b/>
                <w:sz w:val="16"/>
                <w:szCs w:val="18"/>
              </w:rPr>
              <w:t>年份</w:t>
            </w:r>
          </w:p>
        </w:tc>
        <w:tc>
          <w:tcPr>
            <w:tcW w:w="1679" w:type="pct"/>
            <w:gridSpan w:val="5"/>
            <w:tcBorders>
              <w:top w:val="single" w:sz="12" w:space="0" w:color="000000" w:themeColor="text1"/>
              <w:bottom w:val="nil"/>
            </w:tcBorders>
            <w:noWrap/>
            <w:vAlign w:val="center"/>
            <w:hideMark/>
          </w:tcPr>
          <w:p w:rsidR="006A693F" w:rsidRPr="006F54F1" w:rsidRDefault="006A693F" w:rsidP="006A693F">
            <w:pPr>
              <w:ind w:firstLine="0"/>
              <w:jc w:val="center"/>
              <w:rPr>
                <w:b/>
                <w:sz w:val="16"/>
                <w:szCs w:val="18"/>
              </w:rPr>
            </w:pPr>
            <w:r w:rsidRPr="006F54F1">
              <w:rPr>
                <w:b/>
                <w:sz w:val="16"/>
                <w:szCs w:val="18"/>
              </w:rPr>
              <w:t>样本量</w:t>
            </w:r>
          </w:p>
        </w:tc>
        <w:tc>
          <w:tcPr>
            <w:tcW w:w="2289" w:type="pct"/>
            <w:gridSpan w:val="5"/>
            <w:tcBorders>
              <w:top w:val="single" w:sz="12" w:space="0" w:color="000000" w:themeColor="text1"/>
              <w:bottom w:val="nil"/>
            </w:tcBorders>
            <w:noWrap/>
            <w:vAlign w:val="center"/>
            <w:hideMark/>
          </w:tcPr>
          <w:p w:rsidR="006A693F" w:rsidRPr="006F54F1" w:rsidRDefault="006A693F" w:rsidP="006A693F">
            <w:pPr>
              <w:ind w:firstLine="0"/>
              <w:jc w:val="center"/>
              <w:rPr>
                <w:b/>
                <w:sz w:val="16"/>
                <w:szCs w:val="18"/>
              </w:rPr>
            </w:pPr>
            <w:r w:rsidRPr="006F54F1">
              <w:rPr>
                <w:b/>
                <w:sz w:val="16"/>
                <w:szCs w:val="18"/>
              </w:rPr>
              <w:t>样本量占城市总数的比重</w:t>
            </w:r>
          </w:p>
        </w:tc>
      </w:tr>
      <w:tr w:rsidR="006A693F" w:rsidTr="006B64D7">
        <w:trPr>
          <w:trHeight w:val="356"/>
        </w:trPr>
        <w:tc>
          <w:tcPr>
            <w:tcW w:w="1033" w:type="pct"/>
            <w:vMerge/>
            <w:tcBorders>
              <w:top w:val="nil"/>
              <w:bottom w:val="single" w:sz="4" w:space="0" w:color="000000" w:themeColor="text1"/>
            </w:tcBorders>
            <w:vAlign w:val="center"/>
            <w:hideMark/>
          </w:tcPr>
          <w:p w:rsidR="006F54F1" w:rsidRPr="006F54F1" w:rsidRDefault="006F54F1" w:rsidP="006A693F">
            <w:pPr>
              <w:ind w:firstLine="0"/>
              <w:jc w:val="center"/>
              <w:rPr>
                <w:b/>
                <w:sz w:val="16"/>
                <w:szCs w:val="18"/>
              </w:rPr>
            </w:pPr>
          </w:p>
        </w:tc>
        <w:tc>
          <w:tcPr>
            <w:tcW w:w="336"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2005</w:t>
            </w:r>
          </w:p>
        </w:tc>
        <w:tc>
          <w:tcPr>
            <w:tcW w:w="336"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2006</w:t>
            </w:r>
          </w:p>
        </w:tc>
        <w:tc>
          <w:tcPr>
            <w:tcW w:w="336"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2007</w:t>
            </w:r>
          </w:p>
        </w:tc>
        <w:tc>
          <w:tcPr>
            <w:tcW w:w="335"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2008</w:t>
            </w:r>
          </w:p>
        </w:tc>
        <w:tc>
          <w:tcPr>
            <w:tcW w:w="336" w:type="pct"/>
            <w:tcBorders>
              <w:top w:val="nil"/>
              <w:bottom w:val="single" w:sz="4" w:space="0" w:color="000000" w:themeColor="text1"/>
            </w:tcBorders>
            <w:vAlign w:val="center"/>
          </w:tcPr>
          <w:p w:rsidR="006F54F1" w:rsidRPr="006F54F1" w:rsidRDefault="006F54F1" w:rsidP="006A693F">
            <w:pPr>
              <w:ind w:firstLine="0"/>
              <w:jc w:val="center"/>
              <w:rPr>
                <w:b/>
                <w:sz w:val="16"/>
                <w:szCs w:val="18"/>
              </w:rPr>
            </w:pPr>
            <w:r w:rsidRPr="006F54F1">
              <w:rPr>
                <w:rFonts w:hint="eastAsia"/>
                <w:b/>
                <w:sz w:val="16"/>
                <w:szCs w:val="18"/>
              </w:rPr>
              <w:t>2009</w:t>
            </w:r>
          </w:p>
        </w:tc>
        <w:tc>
          <w:tcPr>
            <w:tcW w:w="458"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2005</w:t>
            </w:r>
          </w:p>
        </w:tc>
        <w:tc>
          <w:tcPr>
            <w:tcW w:w="458"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2006</w:t>
            </w:r>
          </w:p>
        </w:tc>
        <w:tc>
          <w:tcPr>
            <w:tcW w:w="458"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2007</w:t>
            </w:r>
          </w:p>
        </w:tc>
        <w:tc>
          <w:tcPr>
            <w:tcW w:w="458" w:type="pct"/>
            <w:tcBorders>
              <w:top w:val="nil"/>
              <w:bottom w:val="single" w:sz="4" w:space="0" w:color="000000" w:themeColor="text1"/>
            </w:tcBorders>
            <w:noWrap/>
            <w:vAlign w:val="center"/>
            <w:hideMark/>
          </w:tcPr>
          <w:p w:rsidR="006F54F1" w:rsidRPr="006F54F1" w:rsidRDefault="006F54F1" w:rsidP="006A693F">
            <w:pPr>
              <w:ind w:firstLine="0"/>
              <w:jc w:val="center"/>
              <w:rPr>
                <w:b/>
                <w:sz w:val="16"/>
                <w:szCs w:val="18"/>
              </w:rPr>
            </w:pPr>
            <w:r w:rsidRPr="006F54F1">
              <w:rPr>
                <w:b/>
                <w:sz w:val="16"/>
                <w:szCs w:val="18"/>
              </w:rPr>
              <w:t>2008</w:t>
            </w:r>
          </w:p>
        </w:tc>
        <w:tc>
          <w:tcPr>
            <w:tcW w:w="456" w:type="pct"/>
            <w:tcBorders>
              <w:top w:val="nil"/>
              <w:bottom w:val="single" w:sz="4" w:space="0" w:color="000000" w:themeColor="text1"/>
            </w:tcBorders>
            <w:vAlign w:val="center"/>
          </w:tcPr>
          <w:p w:rsidR="006F54F1" w:rsidRPr="006F54F1" w:rsidRDefault="006F54F1" w:rsidP="006A693F">
            <w:pPr>
              <w:ind w:firstLine="0"/>
              <w:jc w:val="center"/>
              <w:rPr>
                <w:b/>
                <w:sz w:val="16"/>
                <w:szCs w:val="18"/>
              </w:rPr>
            </w:pPr>
            <w:r w:rsidRPr="006F54F1">
              <w:rPr>
                <w:rFonts w:hint="eastAsia"/>
                <w:b/>
                <w:sz w:val="16"/>
                <w:szCs w:val="18"/>
              </w:rPr>
              <w:t>2009</w:t>
            </w:r>
          </w:p>
        </w:tc>
      </w:tr>
      <w:tr w:rsidR="006A693F" w:rsidRPr="00BD7222" w:rsidTr="006B64D7">
        <w:trPr>
          <w:trHeight w:val="274"/>
        </w:trPr>
        <w:tc>
          <w:tcPr>
            <w:tcW w:w="1033" w:type="pct"/>
            <w:tcBorders>
              <w:top w:val="single" w:sz="4" w:space="0" w:color="000000" w:themeColor="text1"/>
            </w:tcBorders>
            <w:vAlign w:val="center"/>
            <w:hideMark/>
          </w:tcPr>
          <w:p w:rsidR="006F54F1" w:rsidRPr="006F54F1" w:rsidRDefault="006F54F1" w:rsidP="006A693F">
            <w:pPr>
              <w:ind w:firstLine="0"/>
              <w:jc w:val="center"/>
              <w:rPr>
                <w:b/>
                <w:sz w:val="16"/>
                <w:szCs w:val="18"/>
              </w:rPr>
            </w:pPr>
            <w:r w:rsidRPr="006F54F1">
              <w:rPr>
                <w:rFonts w:hint="eastAsia"/>
                <w:b/>
                <w:sz w:val="16"/>
                <w:szCs w:val="18"/>
              </w:rPr>
              <w:t>单位</w:t>
            </w:r>
            <w:r w:rsidRPr="006F54F1">
              <w:rPr>
                <w:b/>
                <w:sz w:val="16"/>
                <w:szCs w:val="18"/>
              </w:rPr>
              <w:t>GDP</w:t>
            </w:r>
            <w:r w:rsidRPr="006F54F1">
              <w:rPr>
                <w:rFonts w:hint="eastAsia"/>
                <w:b/>
                <w:sz w:val="16"/>
                <w:szCs w:val="18"/>
              </w:rPr>
              <w:t>能耗</w:t>
            </w:r>
          </w:p>
        </w:tc>
        <w:tc>
          <w:tcPr>
            <w:tcW w:w="336"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176</w:t>
            </w:r>
          </w:p>
        </w:tc>
        <w:tc>
          <w:tcPr>
            <w:tcW w:w="336"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197</w:t>
            </w:r>
          </w:p>
        </w:tc>
        <w:tc>
          <w:tcPr>
            <w:tcW w:w="336"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214</w:t>
            </w:r>
          </w:p>
        </w:tc>
        <w:tc>
          <w:tcPr>
            <w:tcW w:w="335"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216</w:t>
            </w:r>
          </w:p>
        </w:tc>
        <w:tc>
          <w:tcPr>
            <w:tcW w:w="336" w:type="pct"/>
            <w:tcBorders>
              <w:top w:val="single" w:sz="4" w:space="0" w:color="000000" w:themeColor="text1"/>
            </w:tcBorders>
            <w:vAlign w:val="center"/>
          </w:tcPr>
          <w:p w:rsidR="006F54F1" w:rsidRPr="006F54F1" w:rsidRDefault="006F54F1" w:rsidP="006A693F">
            <w:pPr>
              <w:ind w:firstLine="0"/>
              <w:jc w:val="center"/>
              <w:rPr>
                <w:sz w:val="16"/>
                <w:szCs w:val="18"/>
              </w:rPr>
            </w:pPr>
            <w:r w:rsidRPr="006F54F1">
              <w:rPr>
                <w:sz w:val="16"/>
                <w:szCs w:val="18"/>
              </w:rPr>
              <w:t>183</w:t>
            </w:r>
          </w:p>
        </w:tc>
        <w:tc>
          <w:tcPr>
            <w:tcW w:w="458"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62.19%</w:t>
            </w:r>
          </w:p>
        </w:tc>
        <w:tc>
          <w:tcPr>
            <w:tcW w:w="458"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69.61%</w:t>
            </w:r>
          </w:p>
        </w:tc>
        <w:tc>
          <w:tcPr>
            <w:tcW w:w="458"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75.62%</w:t>
            </w:r>
          </w:p>
        </w:tc>
        <w:tc>
          <w:tcPr>
            <w:tcW w:w="458" w:type="pct"/>
            <w:tcBorders>
              <w:top w:val="single" w:sz="4" w:space="0" w:color="000000" w:themeColor="text1"/>
            </w:tcBorders>
            <w:noWrap/>
            <w:vAlign w:val="center"/>
            <w:hideMark/>
          </w:tcPr>
          <w:p w:rsidR="006F54F1" w:rsidRPr="006F54F1" w:rsidRDefault="006F54F1" w:rsidP="006A693F">
            <w:pPr>
              <w:ind w:firstLine="0"/>
              <w:jc w:val="center"/>
              <w:rPr>
                <w:sz w:val="16"/>
                <w:szCs w:val="18"/>
              </w:rPr>
            </w:pPr>
            <w:r w:rsidRPr="006F54F1">
              <w:rPr>
                <w:sz w:val="16"/>
                <w:szCs w:val="18"/>
              </w:rPr>
              <w:t>76.33%</w:t>
            </w:r>
          </w:p>
        </w:tc>
        <w:tc>
          <w:tcPr>
            <w:tcW w:w="456" w:type="pct"/>
            <w:tcBorders>
              <w:top w:val="single" w:sz="4" w:space="0" w:color="000000" w:themeColor="text1"/>
            </w:tcBorders>
            <w:vAlign w:val="center"/>
          </w:tcPr>
          <w:p w:rsidR="006F54F1" w:rsidRPr="006F54F1" w:rsidRDefault="006F54F1" w:rsidP="006A693F">
            <w:pPr>
              <w:ind w:firstLine="0"/>
              <w:jc w:val="center"/>
              <w:rPr>
                <w:sz w:val="16"/>
                <w:szCs w:val="18"/>
              </w:rPr>
            </w:pPr>
            <w:r w:rsidRPr="006F54F1">
              <w:rPr>
                <w:sz w:val="16"/>
                <w:szCs w:val="18"/>
              </w:rPr>
              <w:t>64.66%</w:t>
            </w:r>
          </w:p>
        </w:tc>
      </w:tr>
      <w:tr w:rsidR="006A693F" w:rsidRPr="00BD7222" w:rsidTr="006B64D7">
        <w:trPr>
          <w:trHeight w:val="379"/>
        </w:trPr>
        <w:tc>
          <w:tcPr>
            <w:tcW w:w="1033" w:type="pct"/>
            <w:vAlign w:val="center"/>
            <w:hideMark/>
          </w:tcPr>
          <w:p w:rsidR="006F54F1" w:rsidRPr="006F54F1" w:rsidRDefault="006F54F1" w:rsidP="006A693F">
            <w:pPr>
              <w:ind w:firstLine="0"/>
              <w:jc w:val="center"/>
              <w:rPr>
                <w:b/>
                <w:sz w:val="16"/>
                <w:szCs w:val="18"/>
              </w:rPr>
            </w:pPr>
            <w:r w:rsidRPr="006F54F1">
              <w:rPr>
                <w:rFonts w:hint="eastAsia"/>
                <w:b/>
                <w:sz w:val="16"/>
                <w:szCs w:val="18"/>
              </w:rPr>
              <w:t>人均能源消费量</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176</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197</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214</w:t>
            </w:r>
          </w:p>
        </w:tc>
        <w:tc>
          <w:tcPr>
            <w:tcW w:w="335" w:type="pct"/>
            <w:noWrap/>
            <w:vAlign w:val="center"/>
            <w:hideMark/>
          </w:tcPr>
          <w:p w:rsidR="006F54F1" w:rsidRPr="006F54F1" w:rsidRDefault="006F54F1" w:rsidP="006A693F">
            <w:pPr>
              <w:ind w:firstLine="0"/>
              <w:jc w:val="center"/>
              <w:rPr>
                <w:sz w:val="16"/>
                <w:szCs w:val="18"/>
              </w:rPr>
            </w:pPr>
            <w:r w:rsidRPr="006F54F1">
              <w:rPr>
                <w:sz w:val="16"/>
                <w:szCs w:val="18"/>
              </w:rPr>
              <w:t>216</w:t>
            </w:r>
          </w:p>
        </w:tc>
        <w:tc>
          <w:tcPr>
            <w:tcW w:w="336" w:type="pct"/>
            <w:vAlign w:val="center"/>
          </w:tcPr>
          <w:p w:rsidR="006F54F1" w:rsidRPr="006F54F1" w:rsidRDefault="006F54F1" w:rsidP="006A693F">
            <w:pPr>
              <w:ind w:firstLine="0"/>
              <w:jc w:val="center"/>
              <w:rPr>
                <w:sz w:val="16"/>
                <w:szCs w:val="18"/>
              </w:rPr>
            </w:pPr>
            <w:r w:rsidRPr="006F54F1">
              <w:rPr>
                <w:sz w:val="16"/>
                <w:szCs w:val="18"/>
              </w:rPr>
              <w:t>183</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62.19%</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69.61%</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75.62%</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76.33%</w:t>
            </w:r>
          </w:p>
        </w:tc>
        <w:tc>
          <w:tcPr>
            <w:tcW w:w="456" w:type="pct"/>
            <w:vAlign w:val="center"/>
          </w:tcPr>
          <w:p w:rsidR="006F54F1" w:rsidRPr="006F54F1" w:rsidRDefault="006F54F1" w:rsidP="006A693F">
            <w:pPr>
              <w:ind w:firstLine="0"/>
              <w:jc w:val="center"/>
              <w:rPr>
                <w:sz w:val="16"/>
                <w:szCs w:val="18"/>
              </w:rPr>
            </w:pPr>
            <w:r w:rsidRPr="006F54F1">
              <w:rPr>
                <w:sz w:val="16"/>
                <w:szCs w:val="18"/>
              </w:rPr>
              <w:t>64.66%</w:t>
            </w:r>
          </w:p>
        </w:tc>
      </w:tr>
      <w:tr w:rsidR="006A693F" w:rsidRPr="00BD7222" w:rsidTr="006B64D7">
        <w:trPr>
          <w:trHeight w:val="271"/>
        </w:trPr>
        <w:tc>
          <w:tcPr>
            <w:tcW w:w="1033" w:type="pct"/>
            <w:vAlign w:val="center"/>
            <w:hideMark/>
          </w:tcPr>
          <w:p w:rsidR="006F54F1" w:rsidRPr="006F54F1" w:rsidRDefault="00B57842" w:rsidP="006A693F">
            <w:pPr>
              <w:ind w:firstLine="0"/>
              <w:jc w:val="center"/>
              <w:rPr>
                <w:b/>
                <w:sz w:val="16"/>
                <w:szCs w:val="18"/>
              </w:rPr>
            </w:pPr>
            <w:r>
              <w:rPr>
                <w:rFonts w:hint="eastAsia"/>
                <w:b/>
                <w:sz w:val="16"/>
                <w:szCs w:val="18"/>
              </w:rPr>
              <w:t>单位</w:t>
            </w:r>
            <w:r w:rsidR="006F54F1" w:rsidRPr="006F54F1">
              <w:rPr>
                <w:b/>
                <w:sz w:val="16"/>
                <w:szCs w:val="18"/>
              </w:rPr>
              <w:t>GDP</w:t>
            </w:r>
            <w:r w:rsidR="006F54F1" w:rsidRPr="006F54F1">
              <w:rPr>
                <w:rFonts w:hint="eastAsia"/>
                <w:b/>
                <w:sz w:val="16"/>
                <w:szCs w:val="18"/>
              </w:rPr>
              <w:t>耗电量</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158</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179</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196</w:t>
            </w:r>
          </w:p>
        </w:tc>
        <w:tc>
          <w:tcPr>
            <w:tcW w:w="335" w:type="pct"/>
            <w:noWrap/>
            <w:vAlign w:val="center"/>
            <w:hideMark/>
          </w:tcPr>
          <w:p w:rsidR="006F54F1" w:rsidRPr="006F54F1" w:rsidRDefault="006F54F1" w:rsidP="006A693F">
            <w:pPr>
              <w:ind w:firstLine="0"/>
              <w:jc w:val="center"/>
              <w:rPr>
                <w:sz w:val="16"/>
                <w:szCs w:val="18"/>
              </w:rPr>
            </w:pPr>
            <w:r w:rsidRPr="006F54F1">
              <w:rPr>
                <w:sz w:val="16"/>
                <w:szCs w:val="18"/>
              </w:rPr>
              <w:t>185</w:t>
            </w:r>
          </w:p>
        </w:tc>
        <w:tc>
          <w:tcPr>
            <w:tcW w:w="336" w:type="pct"/>
            <w:vAlign w:val="center"/>
          </w:tcPr>
          <w:p w:rsidR="006F54F1" w:rsidRPr="006F54F1" w:rsidRDefault="006F54F1" w:rsidP="006A693F">
            <w:pPr>
              <w:ind w:firstLine="0"/>
              <w:jc w:val="center"/>
              <w:rPr>
                <w:sz w:val="16"/>
                <w:szCs w:val="18"/>
              </w:rPr>
            </w:pPr>
            <w:r w:rsidRPr="006F54F1">
              <w:rPr>
                <w:sz w:val="16"/>
                <w:szCs w:val="18"/>
              </w:rPr>
              <w:t>155</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55.83%</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63.25%</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69.26%</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65.37%</w:t>
            </w:r>
          </w:p>
        </w:tc>
        <w:tc>
          <w:tcPr>
            <w:tcW w:w="456" w:type="pct"/>
            <w:vAlign w:val="center"/>
          </w:tcPr>
          <w:p w:rsidR="006F54F1" w:rsidRPr="006F54F1" w:rsidRDefault="006F54F1" w:rsidP="006A693F">
            <w:pPr>
              <w:ind w:firstLine="0"/>
              <w:jc w:val="center"/>
              <w:rPr>
                <w:sz w:val="16"/>
                <w:szCs w:val="18"/>
              </w:rPr>
            </w:pPr>
            <w:r w:rsidRPr="006F54F1">
              <w:rPr>
                <w:sz w:val="16"/>
                <w:szCs w:val="18"/>
              </w:rPr>
              <w:t>54.77%</w:t>
            </w:r>
          </w:p>
        </w:tc>
      </w:tr>
      <w:tr w:rsidR="006A693F" w:rsidRPr="00BD7222" w:rsidTr="006B64D7">
        <w:trPr>
          <w:trHeight w:val="375"/>
        </w:trPr>
        <w:tc>
          <w:tcPr>
            <w:tcW w:w="1033" w:type="pct"/>
            <w:vAlign w:val="center"/>
            <w:hideMark/>
          </w:tcPr>
          <w:p w:rsidR="006F54F1" w:rsidRPr="006F54F1" w:rsidRDefault="00B57842" w:rsidP="006A693F">
            <w:pPr>
              <w:ind w:firstLine="0"/>
              <w:jc w:val="center"/>
              <w:rPr>
                <w:b/>
                <w:sz w:val="16"/>
                <w:szCs w:val="18"/>
              </w:rPr>
            </w:pPr>
            <w:r>
              <w:rPr>
                <w:rFonts w:hint="eastAsia"/>
                <w:b/>
                <w:sz w:val="16"/>
                <w:szCs w:val="18"/>
              </w:rPr>
              <w:t>单位</w:t>
            </w:r>
            <w:r w:rsidR="006F54F1" w:rsidRPr="006F54F1">
              <w:rPr>
                <w:rFonts w:hint="eastAsia"/>
                <w:b/>
                <w:sz w:val="16"/>
                <w:szCs w:val="18"/>
              </w:rPr>
              <w:t>工业增加值能耗</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176</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197</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214</w:t>
            </w:r>
          </w:p>
        </w:tc>
        <w:tc>
          <w:tcPr>
            <w:tcW w:w="335" w:type="pct"/>
            <w:noWrap/>
            <w:vAlign w:val="center"/>
            <w:hideMark/>
          </w:tcPr>
          <w:p w:rsidR="006F54F1" w:rsidRPr="006F54F1" w:rsidRDefault="006F54F1" w:rsidP="006A693F">
            <w:pPr>
              <w:ind w:firstLine="0"/>
              <w:jc w:val="center"/>
              <w:rPr>
                <w:sz w:val="16"/>
                <w:szCs w:val="18"/>
              </w:rPr>
            </w:pPr>
            <w:r w:rsidRPr="006F54F1">
              <w:rPr>
                <w:sz w:val="16"/>
                <w:szCs w:val="18"/>
              </w:rPr>
              <w:t>193</w:t>
            </w:r>
          </w:p>
        </w:tc>
        <w:tc>
          <w:tcPr>
            <w:tcW w:w="336" w:type="pct"/>
            <w:vAlign w:val="center"/>
          </w:tcPr>
          <w:p w:rsidR="006F54F1" w:rsidRPr="006F54F1" w:rsidRDefault="006F54F1" w:rsidP="006A693F">
            <w:pPr>
              <w:ind w:firstLine="0"/>
              <w:jc w:val="center"/>
              <w:rPr>
                <w:sz w:val="16"/>
                <w:szCs w:val="18"/>
              </w:rPr>
            </w:pPr>
            <w:r w:rsidRPr="006F54F1">
              <w:rPr>
                <w:sz w:val="16"/>
                <w:szCs w:val="18"/>
              </w:rPr>
              <w:t>173</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62.19%</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69.61%</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75.62%</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68.20%</w:t>
            </w:r>
          </w:p>
        </w:tc>
        <w:tc>
          <w:tcPr>
            <w:tcW w:w="456" w:type="pct"/>
            <w:vAlign w:val="center"/>
          </w:tcPr>
          <w:p w:rsidR="006F54F1" w:rsidRPr="006F54F1" w:rsidRDefault="006F54F1" w:rsidP="006A693F">
            <w:pPr>
              <w:ind w:firstLine="0"/>
              <w:jc w:val="center"/>
              <w:rPr>
                <w:sz w:val="16"/>
                <w:szCs w:val="18"/>
              </w:rPr>
            </w:pPr>
            <w:r w:rsidRPr="006F54F1">
              <w:rPr>
                <w:sz w:val="16"/>
                <w:szCs w:val="18"/>
              </w:rPr>
              <w:t>61.13%</w:t>
            </w:r>
          </w:p>
        </w:tc>
      </w:tr>
      <w:tr w:rsidR="006A693F" w:rsidRPr="00BD7222" w:rsidTr="006B64D7">
        <w:trPr>
          <w:trHeight w:val="626"/>
        </w:trPr>
        <w:tc>
          <w:tcPr>
            <w:tcW w:w="1033" w:type="pct"/>
            <w:vAlign w:val="center"/>
            <w:hideMark/>
          </w:tcPr>
          <w:p w:rsidR="006F54F1" w:rsidRPr="006F54F1" w:rsidRDefault="006F54F1" w:rsidP="006A693F">
            <w:pPr>
              <w:spacing w:line="240" w:lineRule="exact"/>
              <w:ind w:firstLine="0"/>
              <w:jc w:val="center"/>
              <w:rPr>
                <w:b/>
                <w:sz w:val="16"/>
                <w:szCs w:val="18"/>
              </w:rPr>
            </w:pPr>
            <w:r w:rsidRPr="006F54F1">
              <w:rPr>
                <w:rFonts w:hint="eastAsia"/>
                <w:b/>
                <w:sz w:val="16"/>
                <w:szCs w:val="18"/>
              </w:rPr>
              <w:t>市辖区居民人均生活用电量</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283</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283</w:t>
            </w:r>
          </w:p>
        </w:tc>
        <w:tc>
          <w:tcPr>
            <w:tcW w:w="336" w:type="pct"/>
            <w:noWrap/>
            <w:vAlign w:val="center"/>
            <w:hideMark/>
          </w:tcPr>
          <w:p w:rsidR="006F54F1" w:rsidRPr="006F54F1" w:rsidRDefault="006F54F1" w:rsidP="006A693F">
            <w:pPr>
              <w:ind w:firstLine="0"/>
              <w:jc w:val="center"/>
              <w:rPr>
                <w:sz w:val="16"/>
                <w:szCs w:val="18"/>
              </w:rPr>
            </w:pPr>
            <w:r w:rsidRPr="006F54F1">
              <w:rPr>
                <w:sz w:val="16"/>
                <w:szCs w:val="18"/>
              </w:rPr>
              <w:t>283</w:t>
            </w:r>
          </w:p>
        </w:tc>
        <w:tc>
          <w:tcPr>
            <w:tcW w:w="335" w:type="pct"/>
            <w:noWrap/>
            <w:vAlign w:val="center"/>
            <w:hideMark/>
          </w:tcPr>
          <w:p w:rsidR="006F54F1" w:rsidRPr="006F54F1" w:rsidRDefault="006F54F1" w:rsidP="006A693F">
            <w:pPr>
              <w:ind w:firstLine="0"/>
              <w:jc w:val="center"/>
              <w:rPr>
                <w:sz w:val="16"/>
                <w:szCs w:val="18"/>
              </w:rPr>
            </w:pPr>
            <w:r w:rsidRPr="006F54F1">
              <w:rPr>
                <w:sz w:val="16"/>
                <w:szCs w:val="18"/>
              </w:rPr>
              <w:t>283</w:t>
            </w:r>
          </w:p>
        </w:tc>
        <w:tc>
          <w:tcPr>
            <w:tcW w:w="336" w:type="pct"/>
            <w:vAlign w:val="center"/>
          </w:tcPr>
          <w:p w:rsidR="006F54F1" w:rsidRPr="006F54F1" w:rsidRDefault="006F54F1" w:rsidP="006A693F">
            <w:pPr>
              <w:ind w:firstLine="0"/>
              <w:jc w:val="center"/>
              <w:rPr>
                <w:sz w:val="16"/>
                <w:szCs w:val="18"/>
              </w:rPr>
            </w:pPr>
            <w:r w:rsidRPr="006F54F1">
              <w:rPr>
                <w:sz w:val="16"/>
                <w:szCs w:val="18"/>
              </w:rPr>
              <w:t>283</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100%</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100%</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100%</w:t>
            </w:r>
          </w:p>
        </w:tc>
        <w:tc>
          <w:tcPr>
            <w:tcW w:w="458" w:type="pct"/>
            <w:noWrap/>
            <w:vAlign w:val="center"/>
            <w:hideMark/>
          </w:tcPr>
          <w:p w:rsidR="006F54F1" w:rsidRPr="006F54F1" w:rsidRDefault="006F54F1" w:rsidP="006A693F">
            <w:pPr>
              <w:ind w:firstLine="0"/>
              <w:jc w:val="center"/>
              <w:rPr>
                <w:sz w:val="16"/>
                <w:szCs w:val="18"/>
              </w:rPr>
            </w:pPr>
            <w:r w:rsidRPr="006F54F1">
              <w:rPr>
                <w:sz w:val="16"/>
                <w:szCs w:val="18"/>
              </w:rPr>
              <w:t>100%</w:t>
            </w:r>
          </w:p>
        </w:tc>
        <w:tc>
          <w:tcPr>
            <w:tcW w:w="456" w:type="pct"/>
            <w:vAlign w:val="center"/>
          </w:tcPr>
          <w:p w:rsidR="006F54F1" w:rsidRPr="006F54F1" w:rsidRDefault="006F54F1" w:rsidP="006A693F">
            <w:pPr>
              <w:ind w:firstLine="0"/>
              <w:jc w:val="center"/>
              <w:rPr>
                <w:sz w:val="16"/>
                <w:szCs w:val="18"/>
              </w:rPr>
            </w:pPr>
            <w:r w:rsidRPr="006F54F1">
              <w:rPr>
                <w:sz w:val="16"/>
                <w:szCs w:val="18"/>
              </w:rPr>
              <w:t>100%</w:t>
            </w:r>
          </w:p>
        </w:tc>
      </w:tr>
    </w:tbl>
    <w:p w:rsidR="004450EB" w:rsidRPr="001A57B6" w:rsidRDefault="00830A6D" w:rsidP="001A57B6">
      <w:pPr>
        <w:ind w:firstLine="0"/>
        <w:rPr>
          <w:sz w:val="16"/>
          <w:szCs w:val="18"/>
        </w:rPr>
      </w:pPr>
      <w:r w:rsidRPr="001A57B6">
        <w:rPr>
          <w:rFonts w:hint="eastAsia"/>
          <w:sz w:val="16"/>
          <w:szCs w:val="18"/>
        </w:rPr>
        <w:t>注：</w:t>
      </w:r>
      <w:r w:rsidR="00E904FF" w:rsidRPr="001A57B6">
        <w:rPr>
          <w:rFonts w:hint="eastAsia"/>
          <w:sz w:val="16"/>
          <w:szCs w:val="18"/>
        </w:rPr>
        <w:t>城市总数以《中国城市统计年鉴</w:t>
      </w:r>
      <w:r w:rsidR="00E904FF" w:rsidRPr="001A57B6">
        <w:rPr>
          <w:rFonts w:hint="eastAsia"/>
          <w:sz w:val="16"/>
          <w:szCs w:val="18"/>
        </w:rPr>
        <w:t>2009</w:t>
      </w:r>
      <w:r w:rsidR="00E904FF" w:rsidRPr="001A57B6">
        <w:rPr>
          <w:rFonts w:hint="eastAsia"/>
          <w:sz w:val="16"/>
          <w:szCs w:val="18"/>
        </w:rPr>
        <w:t>》所统计的城市数量为准</w:t>
      </w:r>
      <w:r w:rsidR="00EE1DB5" w:rsidRPr="001A57B6">
        <w:rPr>
          <w:rFonts w:hint="eastAsia"/>
          <w:sz w:val="16"/>
          <w:szCs w:val="18"/>
        </w:rPr>
        <w:t>。</w:t>
      </w:r>
    </w:p>
    <w:p w:rsidR="00B92051" w:rsidRPr="00DA040A" w:rsidRDefault="00E3299E" w:rsidP="00E3299E">
      <w:pPr>
        <w:pStyle w:val="2"/>
        <w:numPr>
          <w:ilvl w:val="0"/>
          <w:numId w:val="0"/>
        </w:numPr>
        <w:ind w:left="57"/>
        <w:rPr>
          <w:sz w:val="22"/>
        </w:rPr>
      </w:pPr>
      <w:bookmarkStart w:id="9" w:name="_Toc288909538"/>
      <w:r w:rsidRPr="00DA040A">
        <w:rPr>
          <w:rFonts w:hint="eastAsia"/>
          <w:sz w:val="22"/>
        </w:rPr>
        <w:t>第三节</w:t>
      </w:r>
      <w:r w:rsidRPr="00DA040A">
        <w:rPr>
          <w:rFonts w:hint="eastAsia"/>
          <w:sz w:val="22"/>
        </w:rPr>
        <w:t xml:space="preserve"> </w:t>
      </w:r>
      <w:r w:rsidRPr="00DA040A">
        <w:rPr>
          <w:rFonts w:hint="eastAsia"/>
          <w:sz w:val="22"/>
        </w:rPr>
        <w:t>城市节能信息质量评估</w:t>
      </w:r>
      <w:bookmarkEnd w:id="9"/>
    </w:p>
    <w:p w:rsidR="00E3299E" w:rsidRDefault="00E3299E" w:rsidP="006E0AAC">
      <w:pPr>
        <w:pStyle w:val="3"/>
        <w:numPr>
          <w:ilvl w:val="0"/>
          <w:numId w:val="7"/>
        </w:numPr>
        <w:spacing w:before="120" w:after="120" w:line="415" w:lineRule="auto"/>
        <w:ind w:hanging="283"/>
        <w:rPr>
          <w:sz w:val="21"/>
        </w:rPr>
      </w:pPr>
      <w:r w:rsidRPr="00DA040A">
        <w:rPr>
          <w:rFonts w:hint="eastAsia"/>
          <w:sz w:val="21"/>
        </w:rPr>
        <w:t>能效</w:t>
      </w:r>
      <w:r w:rsidR="007A2918">
        <w:rPr>
          <w:rFonts w:hint="eastAsia"/>
          <w:sz w:val="21"/>
        </w:rPr>
        <w:t>数据</w:t>
      </w:r>
      <w:r w:rsidRPr="00DA040A">
        <w:rPr>
          <w:rFonts w:hint="eastAsia"/>
          <w:sz w:val="21"/>
        </w:rPr>
        <w:t>的统计描述</w:t>
      </w:r>
    </w:p>
    <w:p w:rsidR="00EC2D02" w:rsidRPr="00EC2D02" w:rsidRDefault="00EC2D02" w:rsidP="00EC2D02">
      <w:pPr>
        <w:ind w:firstLine="480"/>
        <w:rPr>
          <w:sz w:val="18"/>
          <w:szCs w:val="18"/>
        </w:rPr>
      </w:pPr>
      <w:r w:rsidRPr="00EC2D02">
        <w:rPr>
          <w:sz w:val="18"/>
          <w:szCs w:val="18"/>
        </w:rPr>
        <w:t>2007</w:t>
      </w:r>
      <w:r w:rsidRPr="00EC2D02">
        <w:rPr>
          <w:sz w:val="18"/>
          <w:szCs w:val="18"/>
        </w:rPr>
        <w:t>年，国务院同意发展改革委、统计局分别会同有关部门制订的《单位</w:t>
      </w:r>
      <w:r w:rsidRPr="00EC2D02">
        <w:rPr>
          <w:sz w:val="18"/>
          <w:szCs w:val="18"/>
        </w:rPr>
        <w:t>GDP</w:t>
      </w:r>
      <w:r w:rsidRPr="00EC2D02">
        <w:rPr>
          <w:sz w:val="18"/>
          <w:szCs w:val="18"/>
        </w:rPr>
        <w:t>能耗统计指标体系实施方案》、《单位</w:t>
      </w:r>
      <w:r w:rsidRPr="00EC2D02">
        <w:rPr>
          <w:sz w:val="18"/>
          <w:szCs w:val="18"/>
        </w:rPr>
        <w:t>GDP</w:t>
      </w:r>
      <w:r w:rsidRPr="00EC2D02">
        <w:rPr>
          <w:sz w:val="18"/>
          <w:szCs w:val="18"/>
        </w:rPr>
        <w:t>能耗监测体系实施方案》、《单位</w:t>
      </w:r>
      <w:r w:rsidRPr="00EC2D02">
        <w:rPr>
          <w:sz w:val="18"/>
          <w:szCs w:val="18"/>
        </w:rPr>
        <w:t>GDP</w:t>
      </w:r>
      <w:r w:rsidRPr="00EC2D02">
        <w:rPr>
          <w:sz w:val="18"/>
          <w:szCs w:val="18"/>
        </w:rPr>
        <w:t>能耗考核体系实施方案》等三个方案，并要求各省、自治区、直辖市、国家各部委及直属机构结合实际情况，认真贯彻执行。随后，各省、自治区、直辖市以及部分地级市均根据当地的实际情况，纷纷制定了《单位</w:t>
      </w:r>
      <w:r w:rsidRPr="00EC2D02">
        <w:rPr>
          <w:sz w:val="18"/>
          <w:szCs w:val="18"/>
        </w:rPr>
        <w:t>GDP</w:t>
      </w:r>
      <w:r w:rsidRPr="00EC2D02">
        <w:rPr>
          <w:sz w:val="18"/>
          <w:szCs w:val="18"/>
        </w:rPr>
        <w:t>能耗统计指标体系的实施方案》，为城市能效数据的准确统计与调查，建议了良好的基础和制度约束。</w:t>
      </w:r>
    </w:p>
    <w:p w:rsidR="00EC2D02" w:rsidRPr="00EC2D02" w:rsidRDefault="00EC2D02" w:rsidP="00EC2D02">
      <w:pPr>
        <w:ind w:firstLine="480"/>
        <w:rPr>
          <w:sz w:val="18"/>
          <w:szCs w:val="18"/>
        </w:rPr>
      </w:pPr>
      <w:r w:rsidRPr="00EC2D02">
        <w:rPr>
          <w:sz w:val="18"/>
          <w:szCs w:val="18"/>
        </w:rPr>
        <w:t>为了进一步地描述城市能效数据的准确性，本研究将分别计算历年城市单位</w:t>
      </w:r>
      <w:r w:rsidRPr="00EC2D02">
        <w:rPr>
          <w:sz w:val="18"/>
          <w:szCs w:val="18"/>
        </w:rPr>
        <w:t>GDP</w:t>
      </w:r>
      <w:r w:rsidRPr="00EC2D02">
        <w:rPr>
          <w:sz w:val="18"/>
          <w:szCs w:val="18"/>
        </w:rPr>
        <w:t>能耗数据</w:t>
      </w:r>
      <w:r w:rsidR="00352B0E">
        <w:rPr>
          <w:sz w:val="18"/>
          <w:szCs w:val="18"/>
        </w:rPr>
        <w:t>的平均值、方差，并找出离群点，结合定性分析，以判断数据的准确性</w:t>
      </w:r>
      <w:r w:rsidR="00352B0E">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4</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中国城市2005年至2009年单位GDP能耗数据的分布规律</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2658"/>
        <w:gridCol w:w="1064"/>
        <w:gridCol w:w="1277"/>
        <w:gridCol w:w="1277"/>
        <w:gridCol w:w="1123"/>
        <w:gridCol w:w="1123"/>
      </w:tblGrid>
      <w:tr w:rsidR="007A3A85" w:rsidRPr="007A3A85" w:rsidTr="00EC2D02">
        <w:trPr>
          <w:trHeight w:val="340"/>
          <w:tblHeader/>
        </w:trPr>
        <w:tc>
          <w:tcPr>
            <w:tcW w:w="1559" w:type="pct"/>
            <w:tcBorders>
              <w:top w:val="single" w:sz="12" w:space="0" w:color="000000" w:themeColor="text1"/>
              <w:bottom w:val="single" w:sz="4" w:space="0" w:color="000000" w:themeColor="text1"/>
            </w:tcBorders>
            <w:vAlign w:val="center"/>
          </w:tcPr>
          <w:p w:rsidR="007A3A85" w:rsidRPr="007A3A85" w:rsidRDefault="007A3A85" w:rsidP="007A3A85">
            <w:pPr>
              <w:ind w:firstLine="0"/>
              <w:jc w:val="center"/>
              <w:rPr>
                <w:b/>
                <w:sz w:val="16"/>
                <w:szCs w:val="18"/>
              </w:rPr>
            </w:pPr>
            <w:r w:rsidRPr="007A3A85">
              <w:rPr>
                <w:b/>
                <w:sz w:val="16"/>
                <w:szCs w:val="18"/>
              </w:rPr>
              <w:t>指标</w:t>
            </w:r>
            <w:r w:rsidRPr="007A3A85">
              <w:rPr>
                <w:b/>
                <w:sz w:val="16"/>
                <w:szCs w:val="18"/>
              </w:rPr>
              <w:t>/</w:t>
            </w:r>
            <w:r w:rsidRPr="007A3A85">
              <w:rPr>
                <w:b/>
                <w:sz w:val="16"/>
                <w:szCs w:val="18"/>
              </w:rPr>
              <w:t>年份</w:t>
            </w:r>
          </w:p>
        </w:tc>
        <w:tc>
          <w:tcPr>
            <w:tcW w:w="624" w:type="pct"/>
            <w:tcBorders>
              <w:top w:val="single" w:sz="12" w:space="0" w:color="000000" w:themeColor="text1"/>
              <w:bottom w:val="single" w:sz="4" w:space="0" w:color="000000" w:themeColor="text1"/>
            </w:tcBorders>
            <w:vAlign w:val="center"/>
          </w:tcPr>
          <w:p w:rsidR="007A3A85" w:rsidRPr="007A3A85" w:rsidRDefault="007A3A85" w:rsidP="007A3A85">
            <w:pPr>
              <w:ind w:firstLine="0"/>
              <w:jc w:val="center"/>
              <w:rPr>
                <w:b/>
                <w:sz w:val="16"/>
                <w:szCs w:val="18"/>
              </w:rPr>
            </w:pPr>
            <w:r w:rsidRPr="007A3A85">
              <w:rPr>
                <w:b/>
                <w:sz w:val="16"/>
                <w:szCs w:val="18"/>
              </w:rPr>
              <w:t>2005</w:t>
            </w:r>
          </w:p>
        </w:tc>
        <w:tc>
          <w:tcPr>
            <w:tcW w:w="749" w:type="pct"/>
            <w:tcBorders>
              <w:top w:val="single" w:sz="12" w:space="0" w:color="000000" w:themeColor="text1"/>
              <w:bottom w:val="single" w:sz="4" w:space="0" w:color="000000" w:themeColor="text1"/>
            </w:tcBorders>
            <w:vAlign w:val="center"/>
          </w:tcPr>
          <w:p w:rsidR="007A3A85" w:rsidRPr="007A3A85" w:rsidRDefault="007A3A85" w:rsidP="007A3A85">
            <w:pPr>
              <w:ind w:firstLine="0"/>
              <w:jc w:val="center"/>
              <w:rPr>
                <w:b/>
                <w:sz w:val="16"/>
                <w:szCs w:val="18"/>
              </w:rPr>
            </w:pPr>
            <w:r w:rsidRPr="007A3A85">
              <w:rPr>
                <w:b/>
                <w:sz w:val="16"/>
                <w:szCs w:val="18"/>
              </w:rPr>
              <w:t>2006</w:t>
            </w:r>
          </w:p>
        </w:tc>
        <w:tc>
          <w:tcPr>
            <w:tcW w:w="749" w:type="pct"/>
            <w:tcBorders>
              <w:top w:val="single" w:sz="12" w:space="0" w:color="000000" w:themeColor="text1"/>
              <w:bottom w:val="single" w:sz="4" w:space="0" w:color="000000" w:themeColor="text1"/>
            </w:tcBorders>
            <w:vAlign w:val="center"/>
          </w:tcPr>
          <w:p w:rsidR="007A3A85" w:rsidRPr="007A3A85" w:rsidRDefault="007A3A85" w:rsidP="007A3A85">
            <w:pPr>
              <w:ind w:firstLine="0"/>
              <w:jc w:val="center"/>
              <w:rPr>
                <w:b/>
                <w:sz w:val="16"/>
                <w:szCs w:val="18"/>
              </w:rPr>
            </w:pPr>
            <w:r w:rsidRPr="007A3A85">
              <w:rPr>
                <w:b/>
                <w:sz w:val="16"/>
                <w:szCs w:val="18"/>
              </w:rPr>
              <w:t>2007</w:t>
            </w:r>
          </w:p>
        </w:tc>
        <w:tc>
          <w:tcPr>
            <w:tcW w:w="659" w:type="pct"/>
            <w:tcBorders>
              <w:top w:val="single" w:sz="12" w:space="0" w:color="000000" w:themeColor="text1"/>
              <w:bottom w:val="single" w:sz="4" w:space="0" w:color="000000" w:themeColor="text1"/>
            </w:tcBorders>
            <w:vAlign w:val="center"/>
          </w:tcPr>
          <w:p w:rsidR="007A3A85" w:rsidRPr="007A3A85" w:rsidRDefault="007A3A85" w:rsidP="007A3A85">
            <w:pPr>
              <w:ind w:firstLine="0"/>
              <w:jc w:val="center"/>
              <w:rPr>
                <w:b/>
                <w:sz w:val="16"/>
                <w:szCs w:val="18"/>
              </w:rPr>
            </w:pPr>
            <w:r w:rsidRPr="007A3A85">
              <w:rPr>
                <w:b/>
                <w:sz w:val="16"/>
                <w:szCs w:val="18"/>
              </w:rPr>
              <w:t>2008</w:t>
            </w:r>
          </w:p>
        </w:tc>
        <w:tc>
          <w:tcPr>
            <w:tcW w:w="659" w:type="pct"/>
            <w:tcBorders>
              <w:top w:val="single" w:sz="12" w:space="0" w:color="000000" w:themeColor="text1"/>
              <w:bottom w:val="single" w:sz="4" w:space="0" w:color="000000" w:themeColor="text1"/>
            </w:tcBorders>
            <w:vAlign w:val="center"/>
          </w:tcPr>
          <w:p w:rsidR="007A3A85" w:rsidRPr="007A3A85" w:rsidRDefault="007A3A85" w:rsidP="007A3A85">
            <w:pPr>
              <w:ind w:firstLine="0"/>
              <w:jc w:val="center"/>
              <w:rPr>
                <w:b/>
                <w:sz w:val="16"/>
                <w:szCs w:val="18"/>
              </w:rPr>
            </w:pPr>
            <w:r w:rsidRPr="007A3A85">
              <w:rPr>
                <w:rFonts w:hint="eastAsia"/>
                <w:b/>
                <w:sz w:val="16"/>
                <w:szCs w:val="18"/>
              </w:rPr>
              <w:t>2009</w:t>
            </w:r>
          </w:p>
        </w:tc>
      </w:tr>
      <w:tr w:rsidR="007A3A85" w:rsidRPr="007A3A85" w:rsidTr="00EC2D02">
        <w:trPr>
          <w:trHeight w:val="275"/>
        </w:trPr>
        <w:tc>
          <w:tcPr>
            <w:tcW w:w="1559" w:type="pct"/>
            <w:tcBorders>
              <w:top w:val="single" w:sz="4" w:space="0" w:color="000000" w:themeColor="text1"/>
            </w:tcBorders>
            <w:vAlign w:val="center"/>
          </w:tcPr>
          <w:p w:rsidR="007A3A85" w:rsidRPr="002F193C" w:rsidRDefault="007A3A85" w:rsidP="007A3A85">
            <w:pPr>
              <w:ind w:firstLine="0"/>
              <w:jc w:val="center"/>
              <w:rPr>
                <w:b/>
                <w:sz w:val="16"/>
                <w:szCs w:val="18"/>
              </w:rPr>
            </w:pPr>
            <w:r w:rsidRPr="002F193C">
              <w:rPr>
                <w:b/>
                <w:sz w:val="16"/>
                <w:szCs w:val="18"/>
              </w:rPr>
              <w:t>均值</w:t>
            </w:r>
          </w:p>
        </w:tc>
        <w:tc>
          <w:tcPr>
            <w:tcW w:w="624" w:type="pct"/>
            <w:tcBorders>
              <w:top w:val="single" w:sz="4" w:space="0" w:color="000000" w:themeColor="text1"/>
            </w:tcBorders>
            <w:vAlign w:val="center"/>
          </w:tcPr>
          <w:p w:rsidR="007A3A85" w:rsidRPr="007A3A85" w:rsidRDefault="007A3A85" w:rsidP="007A3A85">
            <w:pPr>
              <w:ind w:firstLine="0"/>
              <w:jc w:val="center"/>
              <w:rPr>
                <w:sz w:val="16"/>
                <w:szCs w:val="18"/>
              </w:rPr>
            </w:pPr>
            <w:r w:rsidRPr="007A3A85">
              <w:rPr>
                <w:rFonts w:hint="eastAsia"/>
                <w:sz w:val="16"/>
                <w:szCs w:val="18"/>
              </w:rPr>
              <w:t>1.70</w:t>
            </w:r>
          </w:p>
        </w:tc>
        <w:tc>
          <w:tcPr>
            <w:tcW w:w="749" w:type="pct"/>
            <w:tcBorders>
              <w:top w:val="single" w:sz="4" w:space="0" w:color="000000" w:themeColor="text1"/>
            </w:tcBorders>
            <w:vAlign w:val="center"/>
          </w:tcPr>
          <w:p w:rsidR="007A3A85" w:rsidRPr="007A3A85" w:rsidRDefault="007A3A85" w:rsidP="007A3A85">
            <w:pPr>
              <w:ind w:firstLine="0"/>
              <w:jc w:val="center"/>
              <w:rPr>
                <w:sz w:val="16"/>
                <w:szCs w:val="18"/>
              </w:rPr>
            </w:pPr>
            <w:r w:rsidRPr="007A3A85">
              <w:rPr>
                <w:rFonts w:hint="eastAsia"/>
                <w:sz w:val="16"/>
                <w:szCs w:val="18"/>
              </w:rPr>
              <w:t>1.66</w:t>
            </w:r>
          </w:p>
        </w:tc>
        <w:tc>
          <w:tcPr>
            <w:tcW w:w="749" w:type="pct"/>
            <w:tcBorders>
              <w:top w:val="single" w:sz="4" w:space="0" w:color="000000" w:themeColor="text1"/>
            </w:tcBorders>
            <w:vAlign w:val="center"/>
          </w:tcPr>
          <w:p w:rsidR="007A3A85" w:rsidRPr="007A3A85" w:rsidRDefault="007A3A85" w:rsidP="007A3A85">
            <w:pPr>
              <w:ind w:firstLine="0"/>
              <w:jc w:val="center"/>
              <w:rPr>
                <w:sz w:val="16"/>
                <w:szCs w:val="18"/>
              </w:rPr>
            </w:pPr>
            <w:r w:rsidRPr="007A3A85">
              <w:rPr>
                <w:sz w:val="16"/>
                <w:szCs w:val="18"/>
              </w:rPr>
              <w:t>1.60</w:t>
            </w:r>
          </w:p>
        </w:tc>
        <w:tc>
          <w:tcPr>
            <w:tcW w:w="659" w:type="pct"/>
            <w:tcBorders>
              <w:top w:val="single" w:sz="4" w:space="0" w:color="000000" w:themeColor="text1"/>
            </w:tcBorders>
            <w:vAlign w:val="center"/>
          </w:tcPr>
          <w:p w:rsidR="007A3A85" w:rsidRPr="007A3A85" w:rsidRDefault="007A3A85" w:rsidP="007A3A85">
            <w:pPr>
              <w:ind w:firstLine="0"/>
              <w:jc w:val="center"/>
              <w:rPr>
                <w:sz w:val="16"/>
                <w:szCs w:val="18"/>
              </w:rPr>
            </w:pPr>
            <w:r w:rsidRPr="007A3A85">
              <w:rPr>
                <w:rFonts w:hint="eastAsia"/>
                <w:sz w:val="16"/>
                <w:szCs w:val="18"/>
              </w:rPr>
              <w:t>1.50</w:t>
            </w:r>
          </w:p>
        </w:tc>
        <w:tc>
          <w:tcPr>
            <w:tcW w:w="659" w:type="pct"/>
            <w:tcBorders>
              <w:top w:val="single" w:sz="4" w:space="0" w:color="000000" w:themeColor="text1"/>
            </w:tcBorders>
            <w:vAlign w:val="center"/>
          </w:tcPr>
          <w:p w:rsidR="007A3A85" w:rsidRPr="007A3A85" w:rsidRDefault="007A3A85" w:rsidP="007A3A85">
            <w:pPr>
              <w:ind w:firstLine="0"/>
              <w:jc w:val="center"/>
              <w:rPr>
                <w:sz w:val="16"/>
                <w:szCs w:val="18"/>
              </w:rPr>
            </w:pPr>
            <w:r w:rsidRPr="007A3A85">
              <w:rPr>
                <w:rFonts w:hint="eastAsia"/>
                <w:sz w:val="16"/>
                <w:szCs w:val="18"/>
              </w:rPr>
              <w:t>1.43</w:t>
            </w:r>
          </w:p>
        </w:tc>
      </w:tr>
      <w:tr w:rsidR="007A3A85" w:rsidTr="00EC2D02">
        <w:trPr>
          <w:trHeight w:val="311"/>
        </w:trPr>
        <w:tc>
          <w:tcPr>
            <w:tcW w:w="1559" w:type="pct"/>
            <w:vAlign w:val="center"/>
          </w:tcPr>
          <w:p w:rsidR="007A3A85" w:rsidRPr="002F193C" w:rsidRDefault="007A3A85" w:rsidP="007A3A85">
            <w:pPr>
              <w:ind w:firstLine="0"/>
              <w:jc w:val="center"/>
              <w:rPr>
                <w:b/>
                <w:sz w:val="16"/>
                <w:szCs w:val="18"/>
              </w:rPr>
            </w:pPr>
            <w:r w:rsidRPr="002F193C">
              <w:rPr>
                <w:b/>
                <w:sz w:val="16"/>
                <w:szCs w:val="18"/>
              </w:rPr>
              <w:t>标准差</w:t>
            </w:r>
          </w:p>
        </w:tc>
        <w:tc>
          <w:tcPr>
            <w:tcW w:w="624" w:type="pct"/>
            <w:vAlign w:val="center"/>
          </w:tcPr>
          <w:p w:rsidR="007A3A85" w:rsidRPr="007A3A85" w:rsidRDefault="007A3A85" w:rsidP="007A3A85">
            <w:pPr>
              <w:ind w:firstLine="0"/>
              <w:jc w:val="center"/>
              <w:rPr>
                <w:sz w:val="16"/>
                <w:szCs w:val="18"/>
              </w:rPr>
            </w:pPr>
            <w:r w:rsidRPr="007A3A85">
              <w:rPr>
                <w:rFonts w:hint="eastAsia"/>
                <w:sz w:val="16"/>
                <w:szCs w:val="18"/>
              </w:rPr>
              <w:t>1.02</w:t>
            </w:r>
          </w:p>
        </w:tc>
        <w:tc>
          <w:tcPr>
            <w:tcW w:w="749" w:type="pct"/>
            <w:vAlign w:val="center"/>
          </w:tcPr>
          <w:p w:rsidR="007A3A85" w:rsidRPr="007A3A85" w:rsidRDefault="007A3A85" w:rsidP="007A3A85">
            <w:pPr>
              <w:ind w:firstLine="0"/>
              <w:jc w:val="center"/>
              <w:rPr>
                <w:sz w:val="16"/>
                <w:szCs w:val="18"/>
              </w:rPr>
            </w:pPr>
            <w:r w:rsidRPr="007A3A85">
              <w:rPr>
                <w:rFonts w:hint="eastAsia"/>
                <w:sz w:val="16"/>
                <w:szCs w:val="18"/>
              </w:rPr>
              <w:t>1.00</w:t>
            </w:r>
          </w:p>
        </w:tc>
        <w:tc>
          <w:tcPr>
            <w:tcW w:w="749" w:type="pct"/>
            <w:vAlign w:val="center"/>
          </w:tcPr>
          <w:p w:rsidR="007A3A85" w:rsidRPr="007A3A85" w:rsidRDefault="007A3A85" w:rsidP="007A3A85">
            <w:pPr>
              <w:ind w:firstLine="0"/>
              <w:jc w:val="center"/>
              <w:rPr>
                <w:sz w:val="16"/>
                <w:szCs w:val="18"/>
              </w:rPr>
            </w:pPr>
            <w:r w:rsidRPr="007A3A85">
              <w:rPr>
                <w:rFonts w:hint="eastAsia"/>
                <w:sz w:val="16"/>
                <w:szCs w:val="18"/>
              </w:rPr>
              <w:t>0.96</w:t>
            </w:r>
          </w:p>
        </w:tc>
        <w:tc>
          <w:tcPr>
            <w:tcW w:w="659" w:type="pct"/>
            <w:vAlign w:val="center"/>
          </w:tcPr>
          <w:p w:rsidR="007A3A85" w:rsidRPr="007A3A85" w:rsidRDefault="007A3A85" w:rsidP="007A3A85">
            <w:pPr>
              <w:ind w:firstLine="0"/>
              <w:jc w:val="center"/>
              <w:rPr>
                <w:sz w:val="16"/>
                <w:szCs w:val="18"/>
              </w:rPr>
            </w:pPr>
            <w:r w:rsidRPr="007A3A85">
              <w:rPr>
                <w:rFonts w:hint="eastAsia"/>
                <w:sz w:val="16"/>
                <w:szCs w:val="18"/>
              </w:rPr>
              <w:t>0.87</w:t>
            </w:r>
          </w:p>
        </w:tc>
        <w:tc>
          <w:tcPr>
            <w:tcW w:w="659" w:type="pct"/>
            <w:vAlign w:val="center"/>
          </w:tcPr>
          <w:p w:rsidR="007A3A85" w:rsidRPr="007A3A85" w:rsidRDefault="007A3A85" w:rsidP="007A3A85">
            <w:pPr>
              <w:ind w:firstLine="0"/>
              <w:jc w:val="center"/>
              <w:rPr>
                <w:sz w:val="16"/>
                <w:szCs w:val="18"/>
              </w:rPr>
            </w:pPr>
            <w:r w:rsidRPr="007A3A85">
              <w:rPr>
                <w:rFonts w:hint="eastAsia"/>
                <w:sz w:val="16"/>
                <w:szCs w:val="18"/>
              </w:rPr>
              <w:t>0.8</w:t>
            </w:r>
          </w:p>
        </w:tc>
      </w:tr>
      <w:tr w:rsidR="007A3A85" w:rsidTr="00EC2D02">
        <w:trPr>
          <w:trHeight w:val="340"/>
        </w:trPr>
        <w:tc>
          <w:tcPr>
            <w:tcW w:w="1559" w:type="pct"/>
            <w:vAlign w:val="center"/>
          </w:tcPr>
          <w:p w:rsidR="007A3A85" w:rsidRPr="002F193C" w:rsidRDefault="007A3A85" w:rsidP="006929ED">
            <w:pPr>
              <w:spacing w:line="240" w:lineRule="exact"/>
              <w:ind w:firstLine="0"/>
              <w:jc w:val="center"/>
              <w:rPr>
                <w:b/>
                <w:sz w:val="16"/>
                <w:szCs w:val="18"/>
              </w:rPr>
            </w:pPr>
            <w:r w:rsidRPr="002F193C">
              <w:rPr>
                <w:b/>
                <w:sz w:val="16"/>
                <w:szCs w:val="18"/>
              </w:rPr>
              <w:t>离群</w:t>
            </w:r>
            <w:r w:rsidR="006B64D7">
              <w:rPr>
                <w:rFonts w:hint="eastAsia"/>
                <w:b/>
                <w:sz w:val="16"/>
                <w:szCs w:val="18"/>
              </w:rPr>
              <w:t>点</w:t>
            </w:r>
            <w:r w:rsidRPr="002F193C">
              <w:rPr>
                <w:b/>
                <w:sz w:val="16"/>
                <w:szCs w:val="18"/>
              </w:rPr>
              <w:t>个数</w:t>
            </w:r>
          </w:p>
          <w:p w:rsidR="007A3A85" w:rsidRPr="002F193C" w:rsidRDefault="007A3A85" w:rsidP="006929ED">
            <w:pPr>
              <w:spacing w:line="240" w:lineRule="exact"/>
              <w:ind w:firstLine="0"/>
              <w:jc w:val="center"/>
              <w:rPr>
                <w:b/>
                <w:sz w:val="16"/>
                <w:szCs w:val="18"/>
              </w:rPr>
            </w:pPr>
            <w:r w:rsidRPr="002F193C">
              <w:rPr>
                <w:b/>
                <w:sz w:val="16"/>
                <w:szCs w:val="18"/>
              </w:rPr>
              <w:t>(1</w:t>
            </w:r>
            <w:r w:rsidRPr="002F193C">
              <w:rPr>
                <w:b/>
                <w:sz w:val="16"/>
                <w:szCs w:val="18"/>
              </w:rPr>
              <w:t>个标准差之外</w:t>
            </w:r>
            <w:r w:rsidRPr="002F193C">
              <w:rPr>
                <w:b/>
                <w:sz w:val="16"/>
                <w:szCs w:val="18"/>
              </w:rPr>
              <w:t>)</w:t>
            </w:r>
          </w:p>
        </w:tc>
        <w:tc>
          <w:tcPr>
            <w:tcW w:w="624" w:type="pct"/>
            <w:vAlign w:val="center"/>
          </w:tcPr>
          <w:p w:rsidR="007A3A85" w:rsidRPr="007A3A85" w:rsidRDefault="007A3A85" w:rsidP="007A3A85">
            <w:pPr>
              <w:ind w:firstLine="0"/>
              <w:jc w:val="center"/>
              <w:rPr>
                <w:sz w:val="16"/>
                <w:szCs w:val="18"/>
              </w:rPr>
            </w:pPr>
            <w:r w:rsidRPr="007A3A85">
              <w:rPr>
                <w:sz w:val="16"/>
                <w:szCs w:val="18"/>
              </w:rPr>
              <w:t>25</w:t>
            </w:r>
          </w:p>
        </w:tc>
        <w:tc>
          <w:tcPr>
            <w:tcW w:w="749" w:type="pct"/>
            <w:vAlign w:val="center"/>
          </w:tcPr>
          <w:p w:rsidR="007A3A85" w:rsidRPr="007A3A85" w:rsidRDefault="007A3A85" w:rsidP="007A3A85">
            <w:pPr>
              <w:ind w:firstLine="0"/>
              <w:jc w:val="center"/>
              <w:rPr>
                <w:sz w:val="16"/>
                <w:szCs w:val="18"/>
              </w:rPr>
            </w:pPr>
            <w:r w:rsidRPr="007A3A85">
              <w:rPr>
                <w:sz w:val="16"/>
                <w:szCs w:val="18"/>
              </w:rPr>
              <w:t>27</w:t>
            </w:r>
          </w:p>
        </w:tc>
        <w:tc>
          <w:tcPr>
            <w:tcW w:w="749" w:type="pct"/>
            <w:vAlign w:val="center"/>
          </w:tcPr>
          <w:p w:rsidR="007A3A85" w:rsidRPr="007A3A85" w:rsidRDefault="007A3A85" w:rsidP="007A3A85">
            <w:pPr>
              <w:ind w:leftChars="83" w:left="199" w:firstLine="0"/>
              <w:jc w:val="center"/>
              <w:rPr>
                <w:sz w:val="16"/>
                <w:szCs w:val="18"/>
              </w:rPr>
            </w:pPr>
            <w:r w:rsidRPr="007A3A85">
              <w:rPr>
                <w:sz w:val="16"/>
                <w:szCs w:val="18"/>
              </w:rPr>
              <w:t>20</w:t>
            </w:r>
          </w:p>
        </w:tc>
        <w:tc>
          <w:tcPr>
            <w:tcW w:w="659" w:type="pct"/>
            <w:vAlign w:val="center"/>
          </w:tcPr>
          <w:p w:rsidR="007A3A85" w:rsidRPr="007A3A85" w:rsidRDefault="007A3A85" w:rsidP="007A3A85">
            <w:pPr>
              <w:ind w:firstLine="0"/>
              <w:jc w:val="center"/>
              <w:rPr>
                <w:sz w:val="16"/>
                <w:szCs w:val="18"/>
              </w:rPr>
            </w:pPr>
            <w:r w:rsidRPr="007A3A85">
              <w:rPr>
                <w:sz w:val="16"/>
                <w:szCs w:val="18"/>
              </w:rPr>
              <w:t>22</w:t>
            </w:r>
          </w:p>
        </w:tc>
        <w:tc>
          <w:tcPr>
            <w:tcW w:w="659" w:type="pct"/>
            <w:vAlign w:val="center"/>
          </w:tcPr>
          <w:p w:rsidR="007A3A85" w:rsidRPr="007A3A85" w:rsidRDefault="007A3A85" w:rsidP="007A3A85">
            <w:pPr>
              <w:ind w:firstLine="0"/>
              <w:jc w:val="center"/>
              <w:rPr>
                <w:sz w:val="16"/>
                <w:szCs w:val="18"/>
              </w:rPr>
            </w:pPr>
            <w:r w:rsidRPr="007A3A85">
              <w:rPr>
                <w:rFonts w:hint="eastAsia"/>
                <w:sz w:val="16"/>
                <w:szCs w:val="18"/>
              </w:rPr>
              <w:t>18</w:t>
            </w:r>
          </w:p>
        </w:tc>
      </w:tr>
      <w:tr w:rsidR="007A3A85" w:rsidTr="00EC2D02">
        <w:trPr>
          <w:trHeight w:val="340"/>
        </w:trPr>
        <w:tc>
          <w:tcPr>
            <w:tcW w:w="1559" w:type="pct"/>
            <w:vAlign w:val="center"/>
          </w:tcPr>
          <w:p w:rsidR="007A3A85" w:rsidRPr="002F193C" w:rsidRDefault="007A3A85" w:rsidP="006929ED">
            <w:pPr>
              <w:spacing w:line="240" w:lineRule="exact"/>
              <w:ind w:firstLine="0"/>
              <w:jc w:val="center"/>
              <w:rPr>
                <w:b/>
                <w:sz w:val="16"/>
                <w:szCs w:val="18"/>
              </w:rPr>
            </w:pPr>
            <w:r w:rsidRPr="002F193C">
              <w:rPr>
                <w:b/>
                <w:sz w:val="16"/>
                <w:szCs w:val="18"/>
              </w:rPr>
              <w:t>离群点个数</w:t>
            </w:r>
          </w:p>
          <w:p w:rsidR="007A3A85" w:rsidRPr="002F193C" w:rsidRDefault="007A3A85" w:rsidP="006929ED">
            <w:pPr>
              <w:spacing w:line="240" w:lineRule="exact"/>
              <w:ind w:firstLine="0"/>
              <w:jc w:val="center"/>
              <w:rPr>
                <w:b/>
                <w:sz w:val="16"/>
                <w:szCs w:val="18"/>
              </w:rPr>
            </w:pPr>
            <w:r w:rsidRPr="002F193C">
              <w:rPr>
                <w:b/>
                <w:sz w:val="16"/>
                <w:szCs w:val="18"/>
              </w:rPr>
              <w:t>（</w:t>
            </w:r>
            <w:r w:rsidRPr="002F193C">
              <w:rPr>
                <w:b/>
                <w:sz w:val="16"/>
                <w:szCs w:val="18"/>
              </w:rPr>
              <w:t>1.5</w:t>
            </w:r>
            <w:r w:rsidRPr="002F193C">
              <w:rPr>
                <w:b/>
                <w:sz w:val="16"/>
                <w:szCs w:val="18"/>
              </w:rPr>
              <w:t>个标准差之外）</w:t>
            </w:r>
          </w:p>
        </w:tc>
        <w:tc>
          <w:tcPr>
            <w:tcW w:w="624" w:type="pct"/>
            <w:vAlign w:val="center"/>
          </w:tcPr>
          <w:p w:rsidR="007A3A85" w:rsidRPr="007A3A85" w:rsidRDefault="007A3A85" w:rsidP="007A3A85">
            <w:pPr>
              <w:ind w:firstLine="0"/>
              <w:jc w:val="center"/>
              <w:rPr>
                <w:sz w:val="16"/>
                <w:szCs w:val="18"/>
              </w:rPr>
            </w:pPr>
            <w:r w:rsidRPr="007A3A85">
              <w:rPr>
                <w:sz w:val="16"/>
                <w:szCs w:val="18"/>
              </w:rPr>
              <w:t>15</w:t>
            </w:r>
          </w:p>
        </w:tc>
        <w:tc>
          <w:tcPr>
            <w:tcW w:w="749" w:type="pct"/>
            <w:vAlign w:val="center"/>
          </w:tcPr>
          <w:p w:rsidR="007A3A85" w:rsidRPr="007A3A85" w:rsidRDefault="007A3A85" w:rsidP="007A3A85">
            <w:pPr>
              <w:ind w:firstLine="0"/>
              <w:jc w:val="center"/>
              <w:rPr>
                <w:sz w:val="16"/>
                <w:szCs w:val="18"/>
              </w:rPr>
            </w:pPr>
            <w:r w:rsidRPr="007A3A85">
              <w:rPr>
                <w:sz w:val="16"/>
                <w:szCs w:val="18"/>
              </w:rPr>
              <w:t>16</w:t>
            </w:r>
          </w:p>
        </w:tc>
        <w:tc>
          <w:tcPr>
            <w:tcW w:w="749" w:type="pct"/>
            <w:vAlign w:val="center"/>
          </w:tcPr>
          <w:p w:rsidR="007A3A85" w:rsidRPr="007A3A85" w:rsidRDefault="007A3A85" w:rsidP="007A3A85">
            <w:pPr>
              <w:ind w:firstLine="0"/>
              <w:jc w:val="center"/>
              <w:rPr>
                <w:sz w:val="16"/>
                <w:szCs w:val="18"/>
              </w:rPr>
            </w:pPr>
            <w:r w:rsidRPr="007A3A85">
              <w:rPr>
                <w:sz w:val="16"/>
                <w:szCs w:val="18"/>
              </w:rPr>
              <w:t>12</w:t>
            </w:r>
          </w:p>
        </w:tc>
        <w:tc>
          <w:tcPr>
            <w:tcW w:w="659" w:type="pct"/>
            <w:vAlign w:val="center"/>
          </w:tcPr>
          <w:p w:rsidR="007A3A85" w:rsidRPr="007A3A85" w:rsidRDefault="007A3A85" w:rsidP="007A3A85">
            <w:pPr>
              <w:ind w:firstLine="0"/>
              <w:jc w:val="center"/>
              <w:rPr>
                <w:sz w:val="16"/>
                <w:szCs w:val="18"/>
              </w:rPr>
            </w:pPr>
            <w:r w:rsidRPr="007A3A85">
              <w:rPr>
                <w:sz w:val="16"/>
                <w:szCs w:val="18"/>
              </w:rPr>
              <w:t>13</w:t>
            </w:r>
          </w:p>
        </w:tc>
        <w:tc>
          <w:tcPr>
            <w:tcW w:w="659" w:type="pct"/>
            <w:vAlign w:val="center"/>
          </w:tcPr>
          <w:p w:rsidR="007A3A85" w:rsidRPr="007A3A85" w:rsidRDefault="007A3A85" w:rsidP="007A3A85">
            <w:pPr>
              <w:ind w:firstLine="0"/>
              <w:jc w:val="center"/>
              <w:rPr>
                <w:sz w:val="16"/>
                <w:szCs w:val="18"/>
              </w:rPr>
            </w:pPr>
            <w:r w:rsidRPr="007A3A85">
              <w:rPr>
                <w:rFonts w:hint="eastAsia"/>
                <w:sz w:val="16"/>
                <w:szCs w:val="18"/>
              </w:rPr>
              <w:t>11</w:t>
            </w:r>
          </w:p>
        </w:tc>
      </w:tr>
      <w:tr w:rsidR="007A3A85" w:rsidTr="00EC2D02">
        <w:trPr>
          <w:trHeight w:val="340"/>
        </w:trPr>
        <w:tc>
          <w:tcPr>
            <w:tcW w:w="1559" w:type="pct"/>
            <w:vAlign w:val="center"/>
          </w:tcPr>
          <w:p w:rsidR="007A3A85" w:rsidRPr="002F193C" w:rsidRDefault="007A3A85" w:rsidP="006929ED">
            <w:pPr>
              <w:spacing w:line="240" w:lineRule="exact"/>
              <w:ind w:firstLine="0"/>
              <w:jc w:val="center"/>
              <w:rPr>
                <w:b/>
                <w:sz w:val="16"/>
                <w:szCs w:val="18"/>
              </w:rPr>
            </w:pPr>
            <w:r w:rsidRPr="002F193C">
              <w:rPr>
                <w:b/>
                <w:sz w:val="16"/>
                <w:szCs w:val="18"/>
              </w:rPr>
              <w:t>离群点个数</w:t>
            </w:r>
          </w:p>
          <w:p w:rsidR="007A3A85" w:rsidRPr="002F193C" w:rsidRDefault="007A3A85" w:rsidP="006929ED">
            <w:pPr>
              <w:spacing w:line="240" w:lineRule="exact"/>
              <w:ind w:firstLine="0"/>
              <w:jc w:val="center"/>
              <w:rPr>
                <w:b/>
                <w:sz w:val="16"/>
                <w:szCs w:val="18"/>
              </w:rPr>
            </w:pPr>
            <w:r w:rsidRPr="002F193C">
              <w:rPr>
                <w:b/>
                <w:sz w:val="16"/>
                <w:szCs w:val="18"/>
              </w:rPr>
              <w:t>（</w:t>
            </w:r>
            <w:r w:rsidRPr="002F193C">
              <w:rPr>
                <w:b/>
                <w:sz w:val="16"/>
                <w:szCs w:val="18"/>
              </w:rPr>
              <w:t>2</w:t>
            </w:r>
            <w:r w:rsidRPr="002F193C">
              <w:rPr>
                <w:b/>
                <w:sz w:val="16"/>
                <w:szCs w:val="18"/>
              </w:rPr>
              <w:t>个标准差之外）</w:t>
            </w:r>
          </w:p>
        </w:tc>
        <w:tc>
          <w:tcPr>
            <w:tcW w:w="624" w:type="pct"/>
            <w:vAlign w:val="center"/>
          </w:tcPr>
          <w:p w:rsidR="007A3A85" w:rsidRPr="007A3A85" w:rsidRDefault="007A3A85" w:rsidP="007A3A85">
            <w:pPr>
              <w:ind w:firstLine="0"/>
              <w:jc w:val="center"/>
              <w:rPr>
                <w:sz w:val="16"/>
                <w:szCs w:val="18"/>
              </w:rPr>
            </w:pPr>
            <w:r w:rsidRPr="007A3A85">
              <w:rPr>
                <w:sz w:val="16"/>
                <w:szCs w:val="18"/>
              </w:rPr>
              <w:t>10</w:t>
            </w:r>
          </w:p>
        </w:tc>
        <w:tc>
          <w:tcPr>
            <w:tcW w:w="749" w:type="pct"/>
            <w:vAlign w:val="center"/>
          </w:tcPr>
          <w:p w:rsidR="007A3A85" w:rsidRPr="007A3A85" w:rsidRDefault="007A3A85" w:rsidP="007A3A85">
            <w:pPr>
              <w:ind w:firstLine="0"/>
              <w:jc w:val="center"/>
              <w:rPr>
                <w:sz w:val="16"/>
                <w:szCs w:val="18"/>
              </w:rPr>
            </w:pPr>
            <w:r w:rsidRPr="007A3A85">
              <w:rPr>
                <w:sz w:val="16"/>
                <w:szCs w:val="18"/>
              </w:rPr>
              <w:t>9</w:t>
            </w:r>
          </w:p>
        </w:tc>
        <w:tc>
          <w:tcPr>
            <w:tcW w:w="749" w:type="pct"/>
            <w:vAlign w:val="center"/>
          </w:tcPr>
          <w:p w:rsidR="007A3A85" w:rsidRPr="007A3A85" w:rsidRDefault="007A3A85" w:rsidP="007A3A85">
            <w:pPr>
              <w:ind w:firstLine="0"/>
              <w:jc w:val="center"/>
              <w:rPr>
                <w:sz w:val="16"/>
                <w:szCs w:val="18"/>
              </w:rPr>
            </w:pPr>
            <w:r w:rsidRPr="007A3A85">
              <w:rPr>
                <w:sz w:val="16"/>
                <w:szCs w:val="18"/>
              </w:rPr>
              <w:t>6</w:t>
            </w:r>
          </w:p>
        </w:tc>
        <w:tc>
          <w:tcPr>
            <w:tcW w:w="659" w:type="pct"/>
            <w:vAlign w:val="center"/>
          </w:tcPr>
          <w:p w:rsidR="007A3A85" w:rsidRPr="007A3A85" w:rsidRDefault="007A3A85" w:rsidP="007A3A85">
            <w:pPr>
              <w:ind w:firstLine="0"/>
              <w:jc w:val="center"/>
              <w:rPr>
                <w:sz w:val="16"/>
                <w:szCs w:val="18"/>
              </w:rPr>
            </w:pPr>
            <w:r w:rsidRPr="007A3A85">
              <w:rPr>
                <w:sz w:val="16"/>
                <w:szCs w:val="18"/>
              </w:rPr>
              <w:t>7</w:t>
            </w:r>
          </w:p>
        </w:tc>
        <w:tc>
          <w:tcPr>
            <w:tcW w:w="659" w:type="pct"/>
            <w:vAlign w:val="center"/>
          </w:tcPr>
          <w:p w:rsidR="007A3A85" w:rsidRPr="007A3A85" w:rsidRDefault="007A3A85" w:rsidP="007A3A85">
            <w:pPr>
              <w:ind w:firstLine="0"/>
              <w:jc w:val="center"/>
              <w:rPr>
                <w:sz w:val="16"/>
                <w:szCs w:val="18"/>
              </w:rPr>
            </w:pPr>
            <w:r w:rsidRPr="007A3A85">
              <w:rPr>
                <w:rFonts w:hint="eastAsia"/>
                <w:sz w:val="16"/>
                <w:szCs w:val="18"/>
              </w:rPr>
              <w:t>6</w:t>
            </w:r>
          </w:p>
        </w:tc>
      </w:tr>
    </w:tbl>
    <w:p w:rsidR="00E640F7" w:rsidRPr="00EC2D02" w:rsidRDefault="00EC2D02" w:rsidP="004552AB">
      <w:pPr>
        <w:ind w:firstLine="480"/>
        <w:rPr>
          <w:sz w:val="18"/>
          <w:szCs w:val="18"/>
        </w:rPr>
      </w:pPr>
      <w:r w:rsidRPr="00EC2D02">
        <w:rPr>
          <w:sz w:val="18"/>
          <w:szCs w:val="18"/>
        </w:rPr>
        <w:t>在</w:t>
      </w:r>
      <w:r w:rsidRPr="00EC2D02">
        <w:rPr>
          <w:sz w:val="18"/>
          <w:szCs w:val="18"/>
        </w:rPr>
        <w:t>2008</w:t>
      </w:r>
      <w:r w:rsidRPr="00EC2D02">
        <w:rPr>
          <w:sz w:val="18"/>
          <w:szCs w:val="18"/>
        </w:rPr>
        <w:t>年，</w:t>
      </w:r>
      <w:r w:rsidRPr="00EC2D02">
        <w:rPr>
          <w:sz w:val="18"/>
          <w:szCs w:val="18"/>
        </w:rPr>
        <w:t>2</w:t>
      </w:r>
      <w:r w:rsidRPr="00EC2D02">
        <w:rPr>
          <w:sz w:val="18"/>
          <w:szCs w:val="18"/>
        </w:rPr>
        <w:t>个标准差之外的离群点包括山西的临汾和吕梁市、内蒙古的乌海市、青海省的西宁市以及宁夏回族自治区的石嘴山市、中卫市和固原市。在这</w:t>
      </w:r>
      <w:r w:rsidRPr="00EC2D02">
        <w:rPr>
          <w:sz w:val="18"/>
          <w:szCs w:val="18"/>
        </w:rPr>
        <w:t>7</w:t>
      </w:r>
      <w:r w:rsidRPr="00EC2D02">
        <w:rPr>
          <w:sz w:val="18"/>
          <w:szCs w:val="18"/>
        </w:rPr>
        <w:t>个城市中，临汾市与吕梁市资源丰富，资源禀赋较高，重工业</w:t>
      </w:r>
      <w:r>
        <w:rPr>
          <w:rFonts w:hint="eastAsia"/>
          <w:sz w:val="18"/>
          <w:szCs w:val="18"/>
        </w:rPr>
        <w:t>比重大</w:t>
      </w:r>
      <w:r w:rsidRPr="00EC2D02">
        <w:rPr>
          <w:sz w:val="18"/>
          <w:szCs w:val="18"/>
        </w:rPr>
        <w:t>；乌海市是一座新兴的资源型城市，是我国西北地区的煤化工的重要基地，并且随着社会经济的发展，逐步形成了能源、冶金、煤化工以及建材四大</w:t>
      </w:r>
      <w:r>
        <w:rPr>
          <w:sz w:val="18"/>
          <w:szCs w:val="18"/>
        </w:rPr>
        <w:t>支柱产业；西宁市，是青海省的省会，高耗能行业的产值比重较高，</w:t>
      </w:r>
      <w:r w:rsidRPr="00EC2D02">
        <w:rPr>
          <w:sz w:val="18"/>
          <w:szCs w:val="18"/>
        </w:rPr>
        <w:t>技术较为落后；石嘴山市、中卫市以及固原市，均为资源禀赋较高的城市，并且均已第二产业为主，因此，以上</w:t>
      </w:r>
      <w:r w:rsidRPr="00EC2D02">
        <w:rPr>
          <w:sz w:val="18"/>
          <w:szCs w:val="18"/>
        </w:rPr>
        <w:t>7</w:t>
      </w:r>
      <w:r w:rsidRPr="00EC2D02">
        <w:rPr>
          <w:sz w:val="18"/>
          <w:szCs w:val="18"/>
        </w:rPr>
        <w:t>个城市的单位</w:t>
      </w:r>
      <w:r w:rsidRPr="00EC2D02">
        <w:rPr>
          <w:sz w:val="18"/>
          <w:szCs w:val="18"/>
        </w:rPr>
        <w:t>GDP</w:t>
      </w:r>
      <w:r w:rsidRPr="00EC2D02">
        <w:rPr>
          <w:sz w:val="18"/>
          <w:szCs w:val="18"/>
        </w:rPr>
        <w:t>能耗较高是属于正常的</w:t>
      </w:r>
      <w:r w:rsidR="00352B0E">
        <w:rPr>
          <w:rFonts w:hint="eastAsia"/>
          <w:sz w:val="18"/>
          <w:szCs w:val="18"/>
        </w:rPr>
        <w:t>，如表</w:t>
      </w:r>
      <w:r w:rsidR="00352B0E">
        <w:rPr>
          <w:rFonts w:hint="eastAsia"/>
          <w:sz w:val="18"/>
          <w:szCs w:val="18"/>
        </w:rPr>
        <w:t>4</w:t>
      </w:r>
      <w:r w:rsidR="00352B0E">
        <w:rPr>
          <w:rFonts w:hint="eastAsia"/>
          <w:sz w:val="18"/>
          <w:szCs w:val="18"/>
        </w:rPr>
        <w:t>所示</w:t>
      </w:r>
      <w:r>
        <w:rPr>
          <w:rFonts w:hint="eastAsia"/>
          <w:sz w:val="18"/>
          <w:szCs w:val="18"/>
        </w:rPr>
        <w:t>。</w:t>
      </w:r>
    </w:p>
    <w:p w:rsidR="00B92051" w:rsidRPr="00DA040A" w:rsidRDefault="00E3299E" w:rsidP="006E0AAC">
      <w:pPr>
        <w:pStyle w:val="3"/>
        <w:numPr>
          <w:ilvl w:val="0"/>
          <w:numId w:val="7"/>
        </w:numPr>
        <w:spacing w:before="120" w:after="120" w:line="415" w:lineRule="auto"/>
        <w:ind w:hanging="283"/>
        <w:rPr>
          <w:sz w:val="21"/>
        </w:rPr>
      </w:pPr>
      <w:r w:rsidRPr="00DA040A">
        <w:rPr>
          <w:rFonts w:hint="eastAsia"/>
          <w:sz w:val="21"/>
        </w:rPr>
        <w:lastRenderedPageBreak/>
        <w:t>关键数据的一致性</w:t>
      </w:r>
      <w:r w:rsidR="007A2918">
        <w:rPr>
          <w:rFonts w:hint="eastAsia"/>
          <w:sz w:val="21"/>
        </w:rPr>
        <w:t>较差</w:t>
      </w:r>
    </w:p>
    <w:p w:rsidR="004A5CF0" w:rsidRDefault="00F614E6" w:rsidP="004552AB">
      <w:pPr>
        <w:ind w:firstLine="480"/>
        <w:rPr>
          <w:sz w:val="18"/>
          <w:szCs w:val="18"/>
        </w:rPr>
      </w:pPr>
      <w:r>
        <w:rPr>
          <w:rFonts w:hint="eastAsia"/>
          <w:sz w:val="18"/>
          <w:szCs w:val="18"/>
        </w:rPr>
        <w:t>本报告选择数据较完整的河北、山西、江西、山东、河南、广东</w:t>
      </w:r>
      <w:r w:rsidR="00BD2D19">
        <w:rPr>
          <w:rFonts w:hint="eastAsia"/>
          <w:sz w:val="18"/>
          <w:szCs w:val="18"/>
        </w:rPr>
        <w:t>、福建、陕西等</w:t>
      </w:r>
      <w:r w:rsidR="00BD2D19">
        <w:rPr>
          <w:rFonts w:hint="eastAsia"/>
          <w:sz w:val="18"/>
          <w:szCs w:val="18"/>
        </w:rPr>
        <w:t>8</w:t>
      </w:r>
      <w:r>
        <w:rPr>
          <w:rFonts w:hint="eastAsia"/>
          <w:sz w:val="18"/>
          <w:szCs w:val="18"/>
        </w:rPr>
        <w:t>省，分析各省辖地级市能源消费总量的加总数据与省</w:t>
      </w:r>
      <w:r w:rsidR="00021607">
        <w:rPr>
          <w:rFonts w:hint="eastAsia"/>
          <w:sz w:val="18"/>
          <w:szCs w:val="18"/>
        </w:rPr>
        <w:t>能源消费总量数据的差异，计算两者的比值，从而核查能源消费数据的一致性。</w:t>
      </w:r>
    </w:p>
    <w:p w:rsidR="00B92051" w:rsidRPr="00BA4192" w:rsidRDefault="008852C2" w:rsidP="004552AB">
      <w:pPr>
        <w:ind w:firstLine="480"/>
        <w:rPr>
          <w:sz w:val="18"/>
          <w:szCs w:val="18"/>
        </w:rPr>
      </w:pPr>
      <w:r>
        <w:rPr>
          <w:rFonts w:hint="eastAsia"/>
          <w:sz w:val="18"/>
          <w:szCs w:val="18"/>
        </w:rPr>
        <w:t>通过对比，河北、山西、江西、山东、河南、广东等</w:t>
      </w:r>
      <w:r>
        <w:rPr>
          <w:rFonts w:hint="eastAsia"/>
          <w:sz w:val="18"/>
          <w:szCs w:val="18"/>
        </w:rPr>
        <w:t>6</w:t>
      </w:r>
      <w:r>
        <w:rPr>
          <w:rFonts w:hint="eastAsia"/>
          <w:sz w:val="18"/>
          <w:szCs w:val="18"/>
        </w:rPr>
        <w:t>省各地级市能源消费量加总大于省能源消费量公布数据，其中，江西的比例最大，达到</w:t>
      </w:r>
      <w:r>
        <w:rPr>
          <w:rFonts w:hint="eastAsia"/>
          <w:sz w:val="18"/>
          <w:szCs w:val="18"/>
        </w:rPr>
        <w:t>125%</w:t>
      </w:r>
      <w:r>
        <w:rPr>
          <w:rFonts w:hint="eastAsia"/>
          <w:sz w:val="18"/>
          <w:szCs w:val="18"/>
        </w:rPr>
        <w:t>以上，并且有逐年增大趋势，河北、山东、河南、广东也成扩大趋势，山西两组数据的差距明显缩小，趋于相等。</w:t>
      </w:r>
      <w:r w:rsidR="00352B0E">
        <w:rPr>
          <w:rFonts w:hint="eastAsia"/>
          <w:sz w:val="18"/>
          <w:szCs w:val="18"/>
        </w:rPr>
        <w:t>如图</w:t>
      </w:r>
      <w:r w:rsidR="007D6A37">
        <w:rPr>
          <w:rFonts w:hint="eastAsia"/>
          <w:sz w:val="18"/>
          <w:szCs w:val="18"/>
        </w:rPr>
        <w:t>1</w:t>
      </w:r>
      <w:r w:rsidR="00352B0E">
        <w:rPr>
          <w:rFonts w:hint="eastAsia"/>
          <w:sz w:val="18"/>
          <w:szCs w:val="18"/>
        </w:rPr>
        <w:t>所示。</w:t>
      </w:r>
    </w:p>
    <w:p w:rsidR="002A3D84" w:rsidRDefault="00DA6190" w:rsidP="002A3D84">
      <w:pPr>
        <w:keepNext/>
        <w:ind w:firstLine="0"/>
      </w:pPr>
      <w:r>
        <w:rPr>
          <w:noProof/>
        </w:rPr>
        <w:drawing>
          <wp:inline distT="0" distB="0" distL="0" distR="0">
            <wp:extent cx="5327374" cy="2464904"/>
            <wp:effectExtent l="0" t="0" r="6985"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A6190"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D6A37">
        <w:rPr>
          <w:rFonts w:asciiTheme="minorEastAsia" w:eastAsiaTheme="minorEastAsia" w:hAnsiTheme="minorEastAsia" w:cs="Times New Roman"/>
          <w:b/>
          <w:noProof/>
          <w:sz w:val="16"/>
          <w:szCs w:val="18"/>
        </w:rPr>
        <w:t>1</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2005-2009年部分地区所辖地级市能源消费总量加和数据与该地区能源消费总量数据的比值</w:t>
      </w:r>
    </w:p>
    <w:p w:rsidR="00BF125A" w:rsidRPr="009265EC" w:rsidRDefault="00BF125A" w:rsidP="00AA295E">
      <w:pPr>
        <w:ind w:firstLine="0"/>
        <w:rPr>
          <w:sz w:val="16"/>
          <w:szCs w:val="18"/>
        </w:rPr>
      </w:pPr>
      <w:r>
        <w:rPr>
          <w:rFonts w:hint="eastAsia"/>
          <w:sz w:val="16"/>
          <w:szCs w:val="18"/>
        </w:rPr>
        <w:t>数据来源：各省单位</w:t>
      </w:r>
      <w:r>
        <w:rPr>
          <w:rFonts w:hint="eastAsia"/>
          <w:sz w:val="16"/>
          <w:szCs w:val="18"/>
        </w:rPr>
        <w:t>GDP</w:t>
      </w:r>
      <w:r>
        <w:rPr>
          <w:rFonts w:hint="eastAsia"/>
          <w:sz w:val="16"/>
          <w:szCs w:val="18"/>
        </w:rPr>
        <w:t>等指标的公报、各省统计年鉴、中国区域经济统计年鉴。</w:t>
      </w:r>
    </w:p>
    <w:p w:rsidR="008852C2" w:rsidRDefault="008852C2" w:rsidP="004552AB">
      <w:pPr>
        <w:ind w:firstLine="480"/>
        <w:rPr>
          <w:sz w:val="18"/>
          <w:szCs w:val="18"/>
        </w:rPr>
      </w:pPr>
      <w:r>
        <w:rPr>
          <w:rFonts w:hint="eastAsia"/>
          <w:sz w:val="18"/>
          <w:szCs w:val="18"/>
        </w:rPr>
        <w:t>福建、陕西两省各地级市能源消费量加总小于省能源消费量公布的数据，</w:t>
      </w:r>
      <w:r w:rsidR="00E42B88">
        <w:rPr>
          <w:rFonts w:hint="eastAsia"/>
          <w:sz w:val="18"/>
          <w:szCs w:val="18"/>
        </w:rPr>
        <w:t>比例呈现上升趋势，其中，福建省</w:t>
      </w:r>
      <w:r w:rsidR="00E42B88">
        <w:rPr>
          <w:rFonts w:hint="eastAsia"/>
          <w:sz w:val="18"/>
          <w:szCs w:val="18"/>
        </w:rPr>
        <w:t>2009</w:t>
      </w:r>
      <w:r w:rsidR="00E42B88">
        <w:rPr>
          <w:rFonts w:hint="eastAsia"/>
          <w:sz w:val="18"/>
          <w:szCs w:val="18"/>
        </w:rPr>
        <w:t>年该比例首次迅速提高到</w:t>
      </w:r>
      <w:r w:rsidR="00E42B88">
        <w:rPr>
          <w:rFonts w:hint="eastAsia"/>
          <w:sz w:val="18"/>
          <w:szCs w:val="18"/>
        </w:rPr>
        <w:t>111.5%</w:t>
      </w:r>
      <w:r w:rsidR="00352B0E">
        <w:rPr>
          <w:rFonts w:hint="eastAsia"/>
          <w:sz w:val="18"/>
          <w:szCs w:val="18"/>
        </w:rPr>
        <w:t>，如图</w:t>
      </w:r>
      <w:r w:rsidR="007D6A37">
        <w:rPr>
          <w:rFonts w:hint="eastAsia"/>
          <w:sz w:val="18"/>
          <w:szCs w:val="18"/>
        </w:rPr>
        <w:t>2</w:t>
      </w:r>
      <w:r w:rsidR="00E42B88">
        <w:rPr>
          <w:rFonts w:hint="eastAsia"/>
          <w:sz w:val="18"/>
          <w:szCs w:val="18"/>
        </w:rPr>
        <w:t>。省级能耗数据与地级市能耗数据的一致性较差。</w:t>
      </w:r>
    </w:p>
    <w:p w:rsidR="002A3D84" w:rsidRDefault="00DA6190" w:rsidP="002A3D84">
      <w:pPr>
        <w:keepNext/>
        <w:ind w:firstLine="0"/>
      </w:pPr>
      <w:r>
        <w:rPr>
          <w:noProof/>
        </w:rPr>
        <w:drawing>
          <wp:inline distT="0" distB="0" distL="0" distR="0">
            <wp:extent cx="5231958" cy="2313829"/>
            <wp:effectExtent l="19050" t="0" r="25842"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DA6190"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D6A37">
        <w:rPr>
          <w:rFonts w:asciiTheme="minorEastAsia" w:eastAsiaTheme="minorEastAsia" w:hAnsiTheme="minorEastAsia" w:cs="Times New Roman"/>
          <w:b/>
          <w:noProof/>
          <w:sz w:val="16"/>
          <w:szCs w:val="18"/>
        </w:rPr>
        <w:t>2</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2005-2009年部分地区所辖地级市能源消费总量加和数据与该地区能源消费总量数据的比值</w:t>
      </w:r>
    </w:p>
    <w:p w:rsidR="00BF125A" w:rsidRDefault="00BF125A" w:rsidP="00AA295E">
      <w:pPr>
        <w:ind w:firstLine="0"/>
        <w:rPr>
          <w:sz w:val="16"/>
          <w:szCs w:val="18"/>
        </w:rPr>
      </w:pPr>
      <w:r>
        <w:rPr>
          <w:rFonts w:hint="eastAsia"/>
          <w:sz w:val="16"/>
          <w:szCs w:val="18"/>
        </w:rPr>
        <w:t>数据来源：各省单位</w:t>
      </w:r>
      <w:r>
        <w:rPr>
          <w:rFonts w:hint="eastAsia"/>
          <w:sz w:val="16"/>
          <w:szCs w:val="18"/>
        </w:rPr>
        <w:t>GDP</w:t>
      </w:r>
      <w:r>
        <w:rPr>
          <w:rFonts w:hint="eastAsia"/>
          <w:sz w:val="16"/>
          <w:szCs w:val="18"/>
        </w:rPr>
        <w:t>等指标的公报、各省统计年鉴、中国区域经济统计年鉴。</w:t>
      </w:r>
    </w:p>
    <w:p w:rsidR="00E3299E" w:rsidRPr="00BA4192" w:rsidRDefault="00E30B97" w:rsidP="004552AB">
      <w:pPr>
        <w:ind w:firstLine="480"/>
        <w:rPr>
          <w:sz w:val="18"/>
          <w:szCs w:val="18"/>
        </w:rPr>
      </w:pPr>
      <w:r>
        <w:rPr>
          <w:rFonts w:hint="eastAsia"/>
          <w:sz w:val="18"/>
          <w:szCs w:val="18"/>
        </w:rPr>
        <w:lastRenderedPageBreak/>
        <w:t>同样，通过对比全国</w:t>
      </w:r>
      <w:r>
        <w:rPr>
          <w:rFonts w:hint="eastAsia"/>
          <w:sz w:val="18"/>
          <w:szCs w:val="18"/>
        </w:rPr>
        <w:t>30</w:t>
      </w:r>
      <w:r>
        <w:rPr>
          <w:rFonts w:hint="eastAsia"/>
          <w:sz w:val="18"/>
          <w:szCs w:val="18"/>
        </w:rPr>
        <w:t>个省级行政区</w:t>
      </w:r>
      <w:r w:rsidR="00CB54FD">
        <w:rPr>
          <w:rFonts w:hint="eastAsia"/>
          <w:sz w:val="18"/>
          <w:szCs w:val="18"/>
        </w:rPr>
        <w:t>（不包括港澳台及西藏）</w:t>
      </w:r>
      <w:r>
        <w:rPr>
          <w:rFonts w:hint="eastAsia"/>
          <w:sz w:val="18"/>
          <w:szCs w:val="18"/>
        </w:rPr>
        <w:t>能</w:t>
      </w:r>
      <w:r w:rsidR="00352B0E">
        <w:rPr>
          <w:rFonts w:hint="eastAsia"/>
          <w:sz w:val="18"/>
          <w:szCs w:val="18"/>
        </w:rPr>
        <w:t>源消费量加总数据与全国能源消费总量数据，也呈现不一致的情况，如</w:t>
      </w:r>
      <w:r>
        <w:rPr>
          <w:rFonts w:hint="eastAsia"/>
          <w:sz w:val="18"/>
          <w:szCs w:val="18"/>
        </w:rPr>
        <w:t>图</w:t>
      </w:r>
      <w:r w:rsidR="007D6A37">
        <w:rPr>
          <w:rFonts w:hint="eastAsia"/>
          <w:sz w:val="18"/>
          <w:szCs w:val="18"/>
        </w:rPr>
        <w:t>3</w:t>
      </w:r>
      <w:r>
        <w:rPr>
          <w:rFonts w:hint="eastAsia"/>
          <w:sz w:val="18"/>
          <w:szCs w:val="18"/>
        </w:rPr>
        <w:t>。</w:t>
      </w:r>
      <w:r w:rsidR="00BF125A">
        <w:rPr>
          <w:rFonts w:hint="eastAsia"/>
          <w:sz w:val="18"/>
          <w:szCs w:val="18"/>
        </w:rPr>
        <w:t>综上可见，中国城市层次、省级层次、国家层次的能源消费量数据一致性较差。</w:t>
      </w:r>
    </w:p>
    <w:p w:rsidR="002A3D84" w:rsidRDefault="00E9599B" w:rsidP="002A3D84">
      <w:pPr>
        <w:keepNext/>
        <w:ind w:firstLine="0"/>
      </w:pPr>
      <w:r>
        <w:rPr>
          <w:noProof/>
        </w:rPr>
        <w:drawing>
          <wp:inline distT="0" distB="0" distL="0" distR="0">
            <wp:extent cx="5216056" cy="2425148"/>
            <wp:effectExtent l="0" t="0" r="3810" b="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3299E"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D6A37">
        <w:rPr>
          <w:rFonts w:asciiTheme="minorEastAsia" w:eastAsiaTheme="minorEastAsia" w:hAnsiTheme="minorEastAsia" w:cs="Times New Roman"/>
          <w:b/>
          <w:noProof/>
          <w:sz w:val="16"/>
          <w:szCs w:val="18"/>
        </w:rPr>
        <w:t>3</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2005-2009年中国各省能源消费总量加和数据与全国能源消费总量数据的比值</w:t>
      </w:r>
    </w:p>
    <w:p w:rsidR="00BF125A" w:rsidRPr="00AA295E" w:rsidRDefault="00BF125A" w:rsidP="00E9599B">
      <w:pPr>
        <w:ind w:firstLine="0"/>
        <w:rPr>
          <w:sz w:val="16"/>
          <w:szCs w:val="18"/>
        </w:rPr>
      </w:pPr>
      <w:r w:rsidRPr="00AA295E">
        <w:rPr>
          <w:rFonts w:hint="eastAsia"/>
          <w:sz w:val="16"/>
          <w:szCs w:val="18"/>
        </w:rPr>
        <w:t>数据来源：中国能源统计年鉴、各省单位</w:t>
      </w:r>
      <w:r w:rsidRPr="00AA295E">
        <w:rPr>
          <w:rFonts w:hint="eastAsia"/>
          <w:sz w:val="16"/>
          <w:szCs w:val="18"/>
        </w:rPr>
        <w:t>GDP</w:t>
      </w:r>
      <w:r w:rsidRPr="00AA295E">
        <w:rPr>
          <w:rFonts w:hint="eastAsia"/>
          <w:sz w:val="16"/>
          <w:szCs w:val="18"/>
        </w:rPr>
        <w:t>能耗等指标的公报、中国统计年鉴。</w:t>
      </w:r>
    </w:p>
    <w:p w:rsidR="007E4B5D" w:rsidRPr="00DA040A" w:rsidRDefault="00AB55B9" w:rsidP="006E0AAC">
      <w:pPr>
        <w:pStyle w:val="3"/>
        <w:numPr>
          <w:ilvl w:val="0"/>
          <w:numId w:val="7"/>
        </w:numPr>
        <w:spacing w:before="120" w:after="120" w:line="415" w:lineRule="auto"/>
        <w:ind w:hanging="283"/>
        <w:rPr>
          <w:sz w:val="21"/>
        </w:rPr>
      </w:pPr>
      <w:r w:rsidRPr="00DA040A">
        <w:rPr>
          <w:rFonts w:hint="eastAsia"/>
          <w:sz w:val="21"/>
        </w:rPr>
        <w:t>数据的年度</w:t>
      </w:r>
      <w:r w:rsidR="007A2918">
        <w:rPr>
          <w:rFonts w:hint="eastAsia"/>
          <w:sz w:val="21"/>
        </w:rPr>
        <w:t>变化分析</w:t>
      </w:r>
    </w:p>
    <w:p w:rsidR="007E4B5D" w:rsidRDefault="00537930" w:rsidP="009E7341">
      <w:pPr>
        <w:ind w:firstLineChars="236" w:firstLine="425"/>
        <w:rPr>
          <w:sz w:val="18"/>
          <w:szCs w:val="18"/>
        </w:rPr>
      </w:pPr>
      <w:r>
        <w:rPr>
          <w:rFonts w:hint="eastAsia"/>
          <w:sz w:val="18"/>
          <w:szCs w:val="18"/>
        </w:rPr>
        <w:t>一般来说，单位</w:t>
      </w:r>
      <w:r>
        <w:rPr>
          <w:rFonts w:hint="eastAsia"/>
          <w:sz w:val="18"/>
          <w:szCs w:val="18"/>
        </w:rPr>
        <w:t>GDP</w:t>
      </w:r>
      <w:r>
        <w:rPr>
          <w:rFonts w:hint="eastAsia"/>
          <w:sz w:val="18"/>
          <w:szCs w:val="18"/>
        </w:rPr>
        <w:t>能耗</w:t>
      </w:r>
      <w:r w:rsidR="00635EE9">
        <w:rPr>
          <w:rFonts w:hint="eastAsia"/>
          <w:sz w:val="18"/>
          <w:szCs w:val="18"/>
        </w:rPr>
        <w:t>越高，通过调整产业结构、淘汰落后产能等措施可以实现单位</w:t>
      </w:r>
      <w:r w:rsidR="00635EE9">
        <w:rPr>
          <w:rFonts w:hint="eastAsia"/>
          <w:sz w:val="18"/>
          <w:szCs w:val="18"/>
        </w:rPr>
        <w:t>GDP</w:t>
      </w:r>
      <w:r w:rsidR="00635EE9">
        <w:rPr>
          <w:rFonts w:hint="eastAsia"/>
          <w:sz w:val="18"/>
          <w:szCs w:val="18"/>
        </w:rPr>
        <w:t>能耗较大幅度的下降，而当单位</w:t>
      </w:r>
      <w:r w:rsidR="00635EE9">
        <w:rPr>
          <w:rFonts w:hint="eastAsia"/>
          <w:sz w:val="18"/>
          <w:szCs w:val="18"/>
        </w:rPr>
        <w:t>GDP</w:t>
      </w:r>
      <w:r w:rsidR="00635EE9">
        <w:rPr>
          <w:rFonts w:hint="eastAsia"/>
          <w:sz w:val="18"/>
          <w:szCs w:val="18"/>
        </w:rPr>
        <w:t>能耗下降到一定程度，其下降的幅度会变慢。通过中国地级城市单位</w:t>
      </w:r>
      <w:r w:rsidR="00635EE9">
        <w:rPr>
          <w:rFonts w:hint="eastAsia"/>
          <w:sz w:val="18"/>
          <w:szCs w:val="18"/>
        </w:rPr>
        <w:t>GDP</w:t>
      </w:r>
      <w:r w:rsidR="00635EE9">
        <w:rPr>
          <w:rFonts w:hint="eastAsia"/>
          <w:sz w:val="18"/>
          <w:szCs w:val="18"/>
        </w:rPr>
        <w:t>能耗不同年份数据的对比，可以通过统计规律反应数据的总体质量。</w:t>
      </w:r>
    </w:p>
    <w:p w:rsidR="00635EE9" w:rsidRDefault="00635EE9" w:rsidP="009E7341">
      <w:pPr>
        <w:ind w:firstLineChars="236" w:firstLine="425"/>
        <w:rPr>
          <w:sz w:val="18"/>
          <w:szCs w:val="18"/>
        </w:rPr>
      </w:pPr>
      <w:r>
        <w:rPr>
          <w:rFonts w:hint="eastAsia"/>
          <w:sz w:val="18"/>
          <w:szCs w:val="18"/>
        </w:rPr>
        <w:t>将</w:t>
      </w:r>
      <w:r>
        <w:rPr>
          <w:rFonts w:hint="eastAsia"/>
          <w:sz w:val="18"/>
          <w:szCs w:val="18"/>
        </w:rPr>
        <w:t>2005</w:t>
      </w:r>
      <w:r>
        <w:rPr>
          <w:rFonts w:hint="eastAsia"/>
          <w:sz w:val="18"/>
          <w:szCs w:val="18"/>
        </w:rPr>
        <w:t>年中国地级城市单位</w:t>
      </w:r>
      <w:r>
        <w:rPr>
          <w:rFonts w:hint="eastAsia"/>
          <w:sz w:val="18"/>
          <w:szCs w:val="18"/>
        </w:rPr>
        <w:t>GDP</w:t>
      </w:r>
      <w:r>
        <w:rPr>
          <w:rFonts w:hint="eastAsia"/>
          <w:sz w:val="18"/>
          <w:szCs w:val="18"/>
        </w:rPr>
        <w:t>能耗作为横轴，</w:t>
      </w:r>
      <w:r>
        <w:rPr>
          <w:rFonts w:hint="eastAsia"/>
          <w:sz w:val="18"/>
          <w:szCs w:val="18"/>
        </w:rPr>
        <w:t>2009</w:t>
      </w:r>
      <w:r>
        <w:rPr>
          <w:rFonts w:hint="eastAsia"/>
          <w:sz w:val="18"/>
          <w:szCs w:val="18"/>
        </w:rPr>
        <w:t>年地级城市单位</w:t>
      </w:r>
      <w:r>
        <w:rPr>
          <w:rFonts w:hint="eastAsia"/>
          <w:sz w:val="18"/>
          <w:szCs w:val="18"/>
        </w:rPr>
        <w:t>GDP</w:t>
      </w:r>
      <w:r>
        <w:rPr>
          <w:rFonts w:hint="eastAsia"/>
          <w:sz w:val="18"/>
          <w:szCs w:val="18"/>
        </w:rPr>
        <w:t>能耗作为纵轴，</w:t>
      </w:r>
      <w:r w:rsidR="00352B0E">
        <w:rPr>
          <w:rFonts w:hint="eastAsia"/>
          <w:sz w:val="18"/>
          <w:szCs w:val="18"/>
        </w:rPr>
        <w:t>画出散点图。由图</w:t>
      </w:r>
      <w:r w:rsidR="007D6A37">
        <w:rPr>
          <w:rFonts w:hint="eastAsia"/>
          <w:sz w:val="18"/>
          <w:szCs w:val="18"/>
        </w:rPr>
        <w:t>4</w:t>
      </w:r>
      <w:r w:rsidR="00906E41">
        <w:rPr>
          <w:rFonts w:hint="eastAsia"/>
          <w:sz w:val="18"/>
          <w:szCs w:val="18"/>
        </w:rPr>
        <w:t>可以看出</w:t>
      </w:r>
      <w:r w:rsidR="00A7023F">
        <w:rPr>
          <w:rFonts w:hint="eastAsia"/>
          <w:sz w:val="18"/>
          <w:szCs w:val="18"/>
        </w:rPr>
        <w:t>，城市能效变化呈现出能耗高的城市、下降幅度较大的规律，中国地级城市能效向</w:t>
      </w:r>
      <w:r w:rsidR="00A7023F">
        <w:rPr>
          <w:rFonts w:hint="eastAsia"/>
          <w:sz w:val="18"/>
          <w:szCs w:val="18"/>
        </w:rPr>
        <w:t>0.8~2</w:t>
      </w:r>
      <w:r w:rsidR="00A7023F">
        <w:rPr>
          <w:rFonts w:hint="eastAsia"/>
          <w:sz w:val="18"/>
          <w:szCs w:val="18"/>
        </w:rPr>
        <w:t>吨标煤</w:t>
      </w:r>
      <w:r w:rsidR="00A7023F">
        <w:rPr>
          <w:rFonts w:hint="eastAsia"/>
          <w:sz w:val="18"/>
          <w:szCs w:val="18"/>
        </w:rPr>
        <w:t>/</w:t>
      </w:r>
      <w:r w:rsidR="00A7023F">
        <w:rPr>
          <w:rFonts w:hint="eastAsia"/>
          <w:sz w:val="18"/>
          <w:szCs w:val="18"/>
        </w:rPr>
        <w:t>万元的区间靠拢。另外，有部分城市单位</w:t>
      </w:r>
      <w:r w:rsidR="00A7023F">
        <w:rPr>
          <w:rFonts w:hint="eastAsia"/>
          <w:sz w:val="18"/>
          <w:szCs w:val="18"/>
        </w:rPr>
        <w:t>GDP</w:t>
      </w:r>
      <w:r w:rsidR="00A7023F">
        <w:rPr>
          <w:rFonts w:hint="eastAsia"/>
          <w:sz w:val="18"/>
          <w:szCs w:val="18"/>
        </w:rPr>
        <w:t>能耗不降反升，如广安市、达州市、益阳市、日照市等。</w:t>
      </w:r>
    </w:p>
    <w:p w:rsidR="00015AC0" w:rsidRDefault="00015AC0" w:rsidP="009E7341">
      <w:pPr>
        <w:ind w:firstLineChars="236" w:firstLine="425"/>
        <w:rPr>
          <w:sz w:val="18"/>
          <w:szCs w:val="18"/>
        </w:rPr>
      </w:pPr>
      <w:r>
        <w:rPr>
          <w:rFonts w:hint="eastAsia"/>
          <w:sz w:val="18"/>
          <w:szCs w:val="18"/>
        </w:rPr>
        <w:t>另外，将</w:t>
      </w:r>
      <w:r>
        <w:rPr>
          <w:rFonts w:hint="eastAsia"/>
          <w:sz w:val="18"/>
          <w:szCs w:val="18"/>
        </w:rPr>
        <w:t>2005</w:t>
      </w:r>
      <w:r>
        <w:rPr>
          <w:rFonts w:hint="eastAsia"/>
          <w:sz w:val="18"/>
          <w:szCs w:val="18"/>
        </w:rPr>
        <w:t>年中国地级城市单位</w:t>
      </w:r>
      <w:r>
        <w:rPr>
          <w:rFonts w:hint="eastAsia"/>
          <w:sz w:val="18"/>
          <w:szCs w:val="18"/>
        </w:rPr>
        <w:t>GDP</w:t>
      </w:r>
      <w:r>
        <w:rPr>
          <w:rFonts w:hint="eastAsia"/>
          <w:sz w:val="18"/>
          <w:szCs w:val="18"/>
        </w:rPr>
        <w:t>能耗作为横轴，</w:t>
      </w:r>
      <w:r>
        <w:rPr>
          <w:rFonts w:hint="eastAsia"/>
          <w:sz w:val="18"/>
          <w:szCs w:val="18"/>
        </w:rPr>
        <w:t>2009</w:t>
      </w:r>
      <w:r>
        <w:rPr>
          <w:rFonts w:hint="eastAsia"/>
          <w:sz w:val="18"/>
          <w:szCs w:val="18"/>
        </w:rPr>
        <w:t>年单位</w:t>
      </w:r>
      <w:r>
        <w:rPr>
          <w:rFonts w:hint="eastAsia"/>
          <w:sz w:val="18"/>
          <w:szCs w:val="18"/>
        </w:rPr>
        <w:t>GDP</w:t>
      </w:r>
      <w:r>
        <w:rPr>
          <w:rFonts w:hint="eastAsia"/>
          <w:sz w:val="18"/>
          <w:szCs w:val="18"/>
        </w:rPr>
        <w:t>能耗较</w:t>
      </w:r>
      <w:r>
        <w:rPr>
          <w:rFonts w:hint="eastAsia"/>
          <w:sz w:val="18"/>
          <w:szCs w:val="18"/>
        </w:rPr>
        <w:t>2005</w:t>
      </w:r>
      <w:r w:rsidR="00352B0E">
        <w:rPr>
          <w:rFonts w:hint="eastAsia"/>
          <w:sz w:val="18"/>
          <w:szCs w:val="18"/>
        </w:rPr>
        <w:t>年下降率作为纵轴，画出散点图。由图</w:t>
      </w:r>
      <w:r w:rsidR="007D6A37">
        <w:rPr>
          <w:rFonts w:hint="eastAsia"/>
          <w:sz w:val="18"/>
          <w:szCs w:val="18"/>
        </w:rPr>
        <w:t>5</w:t>
      </w:r>
      <w:r w:rsidR="00352B0E">
        <w:rPr>
          <w:rFonts w:hint="eastAsia"/>
          <w:sz w:val="18"/>
          <w:szCs w:val="18"/>
        </w:rPr>
        <w:t>可见，</w:t>
      </w:r>
      <w:r w:rsidR="0012765C">
        <w:rPr>
          <w:rFonts w:hint="eastAsia"/>
          <w:sz w:val="18"/>
          <w:szCs w:val="18"/>
        </w:rPr>
        <w:t>随着单位</w:t>
      </w:r>
      <w:r w:rsidR="0012765C">
        <w:rPr>
          <w:rFonts w:hint="eastAsia"/>
          <w:sz w:val="18"/>
          <w:szCs w:val="18"/>
        </w:rPr>
        <w:t>GDP</w:t>
      </w:r>
      <w:r w:rsidR="0012765C">
        <w:rPr>
          <w:rFonts w:hint="eastAsia"/>
          <w:sz w:val="18"/>
          <w:szCs w:val="18"/>
        </w:rPr>
        <w:t>能耗的升高，其下降率也趋向于越高。当城市单位</w:t>
      </w:r>
      <w:r w:rsidR="0012765C">
        <w:rPr>
          <w:rFonts w:hint="eastAsia"/>
          <w:sz w:val="18"/>
          <w:szCs w:val="18"/>
        </w:rPr>
        <w:t>GDP</w:t>
      </w:r>
      <w:r w:rsidR="0012765C">
        <w:rPr>
          <w:rFonts w:hint="eastAsia"/>
          <w:sz w:val="18"/>
          <w:szCs w:val="18"/>
        </w:rPr>
        <w:t>能耗高于</w:t>
      </w:r>
      <w:r w:rsidR="0012765C">
        <w:rPr>
          <w:rFonts w:hint="eastAsia"/>
          <w:sz w:val="18"/>
          <w:szCs w:val="18"/>
        </w:rPr>
        <w:t>2.5</w:t>
      </w:r>
      <w:r w:rsidR="0012765C">
        <w:rPr>
          <w:rFonts w:hint="eastAsia"/>
          <w:sz w:val="18"/>
          <w:szCs w:val="18"/>
        </w:rPr>
        <w:t>吨标准煤</w:t>
      </w:r>
      <w:r w:rsidR="0012765C">
        <w:rPr>
          <w:rFonts w:hint="eastAsia"/>
          <w:sz w:val="18"/>
          <w:szCs w:val="18"/>
        </w:rPr>
        <w:t>/</w:t>
      </w:r>
      <w:r w:rsidR="0012765C">
        <w:rPr>
          <w:rFonts w:hint="eastAsia"/>
          <w:sz w:val="18"/>
          <w:szCs w:val="18"/>
        </w:rPr>
        <w:t>万元时，所有城市</w:t>
      </w:r>
      <w:r w:rsidR="0012765C">
        <w:rPr>
          <w:rFonts w:hint="eastAsia"/>
          <w:sz w:val="18"/>
          <w:szCs w:val="18"/>
        </w:rPr>
        <w:t>2006</w:t>
      </w:r>
      <w:r w:rsidR="0012765C">
        <w:rPr>
          <w:rFonts w:hint="eastAsia"/>
          <w:sz w:val="18"/>
          <w:szCs w:val="18"/>
        </w:rPr>
        <w:t>年至</w:t>
      </w:r>
      <w:r w:rsidR="0012765C">
        <w:rPr>
          <w:rFonts w:hint="eastAsia"/>
          <w:sz w:val="18"/>
          <w:szCs w:val="18"/>
        </w:rPr>
        <w:t>2009</w:t>
      </w:r>
      <w:r w:rsidR="0012765C">
        <w:rPr>
          <w:rFonts w:hint="eastAsia"/>
          <w:sz w:val="18"/>
          <w:szCs w:val="18"/>
        </w:rPr>
        <w:t>年四年间均完成了国家单位</w:t>
      </w:r>
      <w:r w:rsidR="0012765C">
        <w:rPr>
          <w:rFonts w:hint="eastAsia"/>
          <w:sz w:val="18"/>
          <w:szCs w:val="18"/>
        </w:rPr>
        <w:t>GDP</w:t>
      </w:r>
      <w:r w:rsidR="0012765C">
        <w:rPr>
          <w:rFonts w:hint="eastAsia"/>
          <w:sz w:val="18"/>
          <w:szCs w:val="18"/>
        </w:rPr>
        <w:t>能耗降低</w:t>
      </w:r>
      <w:r w:rsidR="0012765C">
        <w:rPr>
          <w:rFonts w:hint="eastAsia"/>
          <w:sz w:val="18"/>
          <w:szCs w:val="18"/>
        </w:rPr>
        <w:t>16%</w:t>
      </w:r>
      <w:r w:rsidR="0012765C">
        <w:rPr>
          <w:rFonts w:hint="eastAsia"/>
          <w:sz w:val="18"/>
          <w:szCs w:val="18"/>
        </w:rPr>
        <w:t>的平均目标。</w:t>
      </w:r>
    </w:p>
    <w:p w:rsidR="002A3D84" w:rsidRDefault="00343EA6" w:rsidP="002A3D84">
      <w:pPr>
        <w:keepNext/>
        <w:ind w:firstLine="0"/>
        <w:jc w:val="center"/>
      </w:pPr>
      <w:r>
        <w:rPr>
          <w:noProof/>
        </w:rPr>
        <w:lastRenderedPageBreak/>
        <w:t xml:space="preserve"> </w:t>
      </w:r>
      <w:r w:rsidR="00BC50C7" w:rsidRPr="00BA4578">
        <w:rPr>
          <w:noProof/>
          <w:color w:val="0000FF"/>
        </w:rPr>
        <w:drawing>
          <wp:inline distT="0" distB="0" distL="0" distR="0">
            <wp:extent cx="4699221" cy="3951798"/>
            <wp:effectExtent l="0" t="0" r="635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1423A" w:rsidRPr="00AA295E" w:rsidRDefault="002A3D84" w:rsidP="00AA295E">
      <w:pPr>
        <w:pStyle w:val="a7"/>
        <w:keepNext/>
        <w:spacing w:line="24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D6A37">
        <w:rPr>
          <w:rFonts w:asciiTheme="minorEastAsia" w:eastAsiaTheme="minorEastAsia" w:hAnsiTheme="minorEastAsia" w:cs="Times New Roman"/>
          <w:b/>
          <w:noProof/>
          <w:sz w:val="16"/>
          <w:szCs w:val="18"/>
        </w:rPr>
        <w:t>4</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中国城市2005年和2009年单位GDP能耗数据对比</w:t>
      </w:r>
    </w:p>
    <w:p w:rsidR="00913864" w:rsidRPr="00AA295E" w:rsidRDefault="00630DEE" w:rsidP="00630DEE">
      <w:pPr>
        <w:ind w:firstLine="0"/>
        <w:rPr>
          <w:sz w:val="16"/>
          <w:szCs w:val="18"/>
        </w:rPr>
      </w:pPr>
      <w:r w:rsidRPr="00AA295E">
        <w:rPr>
          <w:rFonts w:hint="eastAsia"/>
          <w:sz w:val="16"/>
          <w:szCs w:val="18"/>
        </w:rPr>
        <w:t>数据来源：各省统计年鉴、各省单位</w:t>
      </w:r>
      <w:r w:rsidRPr="00AA295E">
        <w:rPr>
          <w:rFonts w:hint="eastAsia"/>
          <w:sz w:val="16"/>
          <w:szCs w:val="18"/>
        </w:rPr>
        <w:t>GDP</w:t>
      </w:r>
      <w:r w:rsidRPr="00AA295E">
        <w:rPr>
          <w:rFonts w:hint="eastAsia"/>
          <w:sz w:val="16"/>
          <w:szCs w:val="18"/>
        </w:rPr>
        <w:t>能耗等指标的公报。</w:t>
      </w:r>
    </w:p>
    <w:p w:rsidR="002A3D84" w:rsidRDefault="00BC50C7" w:rsidP="002A3D84">
      <w:pPr>
        <w:keepNext/>
        <w:ind w:firstLine="0"/>
        <w:jc w:val="center"/>
      </w:pPr>
      <w:r w:rsidRPr="00906E41">
        <w:rPr>
          <w:noProof/>
          <w:color w:val="0000FF"/>
        </w:rPr>
        <w:drawing>
          <wp:inline distT="0" distB="0" distL="0" distR="0">
            <wp:extent cx="4635610" cy="3951798"/>
            <wp:effectExtent l="0" t="0" r="0"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C50C7" w:rsidRPr="00AA295E" w:rsidRDefault="002A3D84" w:rsidP="00AA295E">
      <w:pPr>
        <w:pStyle w:val="a7"/>
        <w:keepNext/>
        <w:spacing w:line="24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D6A37">
        <w:rPr>
          <w:rFonts w:asciiTheme="minorEastAsia" w:eastAsiaTheme="minorEastAsia" w:hAnsiTheme="minorEastAsia" w:cs="Times New Roman"/>
          <w:b/>
          <w:noProof/>
          <w:sz w:val="16"/>
          <w:szCs w:val="18"/>
        </w:rPr>
        <w:t>5</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中国城市2005年单位GDP能耗与能耗下降率的关系</w:t>
      </w:r>
    </w:p>
    <w:p w:rsidR="006D1E3A" w:rsidRDefault="00630DEE" w:rsidP="00630DEE">
      <w:pPr>
        <w:ind w:firstLine="0"/>
        <w:rPr>
          <w:sz w:val="16"/>
          <w:szCs w:val="18"/>
        </w:rPr>
      </w:pPr>
      <w:r w:rsidRPr="00AA295E">
        <w:rPr>
          <w:rFonts w:hint="eastAsia"/>
          <w:sz w:val="16"/>
          <w:szCs w:val="18"/>
        </w:rPr>
        <w:t>数据来源：各省统计年鉴、各省单位</w:t>
      </w:r>
      <w:r w:rsidRPr="00AA295E">
        <w:rPr>
          <w:rFonts w:hint="eastAsia"/>
          <w:sz w:val="16"/>
          <w:szCs w:val="18"/>
        </w:rPr>
        <w:t>GDP</w:t>
      </w:r>
      <w:r w:rsidRPr="00AA295E">
        <w:rPr>
          <w:rFonts w:hint="eastAsia"/>
          <w:sz w:val="16"/>
          <w:szCs w:val="18"/>
        </w:rPr>
        <w:t>能耗等指标的公报。</w:t>
      </w:r>
      <w:r w:rsidR="006D1E3A">
        <w:rPr>
          <w:sz w:val="16"/>
          <w:szCs w:val="18"/>
        </w:rPr>
        <w:br w:type="page"/>
      </w:r>
    </w:p>
    <w:p w:rsidR="00630DEE" w:rsidRDefault="00630DEE" w:rsidP="00630DEE">
      <w:pPr>
        <w:ind w:firstLine="0"/>
        <w:rPr>
          <w:sz w:val="16"/>
          <w:szCs w:val="18"/>
        </w:rPr>
      </w:pPr>
    </w:p>
    <w:p w:rsidR="0061423A" w:rsidRPr="00DA040A" w:rsidRDefault="00664427" w:rsidP="00664427">
      <w:pPr>
        <w:pStyle w:val="1"/>
        <w:numPr>
          <w:ilvl w:val="0"/>
          <w:numId w:val="0"/>
        </w:numPr>
        <w:rPr>
          <w:sz w:val="32"/>
        </w:rPr>
      </w:pPr>
      <w:bookmarkStart w:id="10" w:name="_Toc288909539"/>
      <w:r w:rsidRPr="00DA040A">
        <w:rPr>
          <w:rFonts w:hint="eastAsia"/>
          <w:sz w:val="32"/>
        </w:rPr>
        <w:t>第三章</w:t>
      </w:r>
      <w:r w:rsidRPr="00DA040A">
        <w:rPr>
          <w:rFonts w:hint="eastAsia"/>
          <w:sz w:val="32"/>
        </w:rPr>
        <w:t xml:space="preserve"> </w:t>
      </w:r>
      <w:r w:rsidRPr="00DA040A">
        <w:rPr>
          <w:rFonts w:hint="eastAsia"/>
          <w:sz w:val="32"/>
        </w:rPr>
        <w:t>城市能效标杆</w:t>
      </w:r>
      <w:r w:rsidR="00A31B9A" w:rsidRPr="00DA040A">
        <w:rPr>
          <w:rFonts w:hint="eastAsia"/>
          <w:sz w:val="32"/>
        </w:rPr>
        <w:t>体系</w:t>
      </w:r>
      <w:r w:rsidRPr="00DA040A">
        <w:rPr>
          <w:rFonts w:hint="eastAsia"/>
          <w:sz w:val="32"/>
        </w:rPr>
        <w:t>的</w:t>
      </w:r>
      <w:r w:rsidR="00CB54FD">
        <w:rPr>
          <w:rFonts w:hint="eastAsia"/>
          <w:sz w:val="32"/>
        </w:rPr>
        <w:t>建立</w:t>
      </w:r>
      <w:bookmarkEnd w:id="10"/>
    </w:p>
    <w:p w:rsidR="0061423A" w:rsidRPr="0023478B" w:rsidRDefault="00664427" w:rsidP="00231583">
      <w:pPr>
        <w:ind w:firstLine="0"/>
        <w:rPr>
          <w:sz w:val="18"/>
          <w:szCs w:val="18"/>
        </w:rPr>
      </w:pPr>
      <w:r w:rsidRPr="0023478B">
        <w:rPr>
          <w:rFonts w:hint="eastAsia"/>
          <w:sz w:val="18"/>
          <w:szCs w:val="18"/>
        </w:rPr>
        <w:t>内容提要：</w:t>
      </w:r>
      <w:r w:rsidR="00231583">
        <w:rPr>
          <w:rFonts w:hint="eastAsia"/>
          <w:sz w:val="18"/>
          <w:szCs w:val="18"/>
        </w:rPr>
        <w:t>按照影响城市能效的显著因子完成对城市的分类，对城市能效指标进行对数正态分布检验，并</w:t>
      </w:r>
      <w:r w:rsidR="00CB54FD">
        <w:rPr>
          <w:rFonts w:hint="eastAsia"/>
          <w:sz w:val="18"/>
          <w:szCs w:val="18"/>
        </w:rPr>
        <w:t>建立</w:t>
      </w:r>
      <w:r w:rsidR="00231583">
        <w:rPr>
          <w:rFonts w:hint="eastAsia"/>
          <w:sz w:val="18"/>
          <w:szCs w:val="18"/>
        </w:rPr>
        <w:t>了城市总体、分类别的标杆体系。</w:t>
      </w:r>
    </w:p>
    <w:p w:rsidR="0061423A" w:rsidRPr="00DA040A" w:rsidRDefault="00664427" w:rsidP="00F34C4C">
      <w:pPr>
        <w:pStyle w:val="2"/>
        <w:numPr>
          <w:ilvl w:val="0"/>
          <w:numId w:val="0"/>
        </w:numPr>
        <w:ind w:left="57"/>
        <w:rPr>
          <w:sz w:val="22"/>
        </w:rPr>
      </w:pPr>
      <w:bookmarkStart w:id="11" w:name="_Toc288909540"/>
      <w:r w:rsidRPr="00DA040A">
        <w:rPr>
          <w:rFonts w:hint="eastAsia"/>
          <w:sz w:val="22"/>
        </w:rPr>
        <w:t>第一节</w:t>
      </w:r>
      <w:r w:rsidRPr="00DA040A">
        <w:rPr>
          <w:rFonts w:hint="eastAsia"/>
          <w:sz w:val="22"/>
        </w:rPr>
        <w:t xml:space="preserve"> </w:t>
      </w:r>
      <w:r w:rsidR="00B4097C" w:rsidRPr="00DA040A">
        <w:rPr>
          <w:rFonts w:hint="eastAsia"/>
          <w:sz w:val="22"/>
        </w:rPr>
        <w:t>按照影响能效显著因子对城市分类</w:t>
      </w:r>
      <w:bookmarkEnd w:id="11"/>
    </w:p>
    <w:p w:rsidR="0061423A" w:rsidRPr="00DA040A" w:rsidRDefault="001B4591" w:rsidP="006E0AAC">
      <w:pPr>
        <w:pStyle w:val="3"/>
        <w:numPr>
          <w:ilvl w:val="0"/>
          <w:numId w:val="8"/>
        </w:numPr>
        <w:spacing w:before="120" w:after="120" w:line="415" w:lineRule="auto"/>
        <w:ind w:hanging="283"/>
        <w:rPr>
          <w:sz w:val="21"/>
        </w:rPr>
      </w:pPr>
      <w:r w:rsidRPr="00DA040A">
        <w:rPr>
          <w:rFonts w:hint="eastAsia"/>
          <w:sz w:val="21"/>
        </w:rPr>
        <w:t>影响城市</w:t>
      </w:r>
      <w:r w:rsidR="00B4097C" w:rsidRPr="00DA040A">
        <w:rPr>
          <w:rFonts w:hint="eastAsia"/>
          <w:sz w:val="21"/>
        </w:rPr>
        <w:t>能效因子</w:t>
      </w:r>
      <w:r w:rsidRPr="00DA040A">
        <w:rPr>
          <w:rFonts w:hint="eastAsia"/>
          <w:sz w:val="21"/>
        </w:rPr>
        <w:t>的显著性</w:t>
      </w:r>
      <w:r w:rsidR="00B4097C" w:rsidRPr="00DA040A">
        <w:rPr>
          <w:rFonts w:hint="eastAsia"/>
          <w:sz w:val="21"/>
        </w:rPr>
        <w:t>检验</w:t>
      </w:r>
    </w:p>
    <w:p w:rsidR="0061423A" w:rsidRPr="009E7341" w:rsidRDefault="002F193C" w:rsidP="009E7341">
      <w:pPr>
        <w:ind w:firstLineChars="236" w:firstLine="425"/>
        <w:rPr>
          <w:sz w:val="18"/>
          <w:szCs w:val="18"/>
        </w:rPr>
      </w:pPr>
      <w:r w:rsidRPr="009E7341">
        <w:rPr>
          <w:rFonts w:hint="eastAsia"/>
          <w:sz w:val="18"/>
          <w:szCs w:val="18"/>
        </w:rPr>
        <w:t>通过分析国内外城市能源效率影响因素的研究成果，影响城市能源效率的因素包括</w:t>
      </w:r>
      <w:r w:rsidRPr="009E7341">
        <w:rPr>
          <w:sz w:val="18"/>
          <w:szCs w:val="18"/>
        </w:rPr>
        <w:t>产业结构（含工业结构）、经济发展水平（或人均</w:t>
      </w:r>
      <w:r w:rsidRPr="009E7341">
        <w:rPr>
          <w:sz w:val="18"/>
          <w:szCs w:val="18"/>
        </w:rPr>
        <w:t>GDP</w:t>
      </w:r>
      <w:r w:rsidRPr="009E7341">
        <w:rPr>
          <w:sz w:val="18"/>
          <w:szCs w:val="18"/>
        </w:rPr>
        <w:t>）、地理区位（或平均气温）、能源资源禀赋、能源价格、技术水平、能源消费结构、产品结构、出口结构、开放程度、投资情况、市场化程度、制度因素等。</w:t>
      </w:r>
    </w:p>
    <w:p w:rsidR="0061423A" w:rsidRPr="009E7341" w:rsidRDefault="002F193C" w:rsidP="009E7341">
      <w:pPr>
        <w:ind w:firstLineChars="236" w:firstLine="425"/>
        <w:rPr>
          <w:sz w:val="18"/>
          <w:szCs w:val="18"/>
        </w:rPr>
      </w:pPr>
      <w:r w:rsidRPr="009E7341">
        <w:rPr>
          <w:rFonts w:hint="eastAsia"/>
          <w:sz w:val="18"/>
          <w:szCs w:val="18"/>
        </w:rPr>
        <w:t>按照服务于标杆制定、管理可控性强弱、数据可得性的原则，完成对城市能效影响因子的筛选，初步识别出地理区位、资源能源禀赋、产业结构、经济发展水平等四个因子作为分类的备选因子。</w:t>
      </w:r>
    </w:p>
    <w:p w:rsidR="003214F0" w:rsidRPr="009E7341" w:rsidRDefault="003214F0" w:rsidP="009E7341">
      <w:pPr>
        <w:ind w:firstLineChars="236" w:firstLine="425"/>
        <w:rPr>
          <w:sz w:val="18"/>
          <w:szCs w:val="18"/>
        </w:rPr>
      </w:pPr>
      <w:r w:rsidRPr="009E7341">
        <w:rPr>
          <w:sz w:val="18"/>
          <w:szCs w:val="18"/>
        </w:rPr>
        <w:t>本研究利用中国</w:t>
      </w:r>
      <w:r w:rsidRPr="009E7341">
        <w:rPr>
          <w:sz w:val="18"/>
          <w:szCs w:val="18"/>
        </w:rPr>
        <w:t>2008</w:t>
      </w:r>
      <w:r w:rsidRPr="009E7341">
        <w:rPr>
          <w:sz w:val="18"/>
          <w:szCs w:val="18"/>
        </w:rPr>
        <w:t>年</w:t>
      </w:r>
      <w:r w:rsidRPr="009E7341">
        <w:rPr>
          <w:sz w:val="18"/>
          <w:szCs w:val="18"/>
        </w:rPr>
        <w:t>287</w:t>
      </w:r>
      <w:r w:rsidRPr="009E7341">
        <w:rPr>
          <w:sz w:val="18"/>
          <w:szCs w:val="18"/>
        </w:rPr>
        <w:t>个地级城市</w:t>
      </w:r>
      <w:r w:rsidR="00CB54FD">
        <w:rPr>
          <w:rFonts w:hint="eastAsia"/>
          <w:sz w:val="18"/>
          <w:szCs w:val="18"/>
        </w:rPr>
        <w:t>（包括</w:t>
      </w:r>
      <w:r w:rsidR="00CB54FD">
        <w:rPr>
          <w:rFonts w:hint="eastAsia"/>
          <w:sz w:val="18"/>
          <w:szCs w:val="18"/>
        </w:rPr>
        <w:t>4</w:t>
      </w:r>
      <w:r w:rsidR="00CB54FD">
        <w:rPr>
          <w:rFonts w:hint="eastAsia"/>
          <w:sz w:val="18"/>
          <w:szCs w:val="18"/>
        </w:rPr>
        <w:t>个直辖市）</w:t>
      </w:r>
      <w:r w:rsidRPr="009E7341">
        <w:rPr>
          <w:sz w:val="18"/>
          <w:szCs w:val="18"/>
        </w:rPr>
        <w:t>的截面数据进行分析。因变量为单位</w:t>
      </w:r>
      <w:r w:rsidRPr="009E7341">
        <w:rPr>
          <w:sz w:val="18"/>
          <w:szCs w:val="18"/>
        </w:rPr>
        <w:t>GDP</w:t>
      </w:r>
      <w:r w:rsidRPr="009E7341">
        <w:rPr>
          <w:sz w:val="18"/>
          <w:szCs w:val="18"/>
        </w:rPr>
        <w:t>能耗，自变量为全年平均气温、采矿从业人员比例、第二产业比</w:t>
      </w:r>
      <w:r w:rsidR="00F813D0" w:rsidRPr="009E7341">
        <w:rPr>
          <w:rFonts w:hint="eastAsia"/>
          <w:sz w:val="18"/>
          <w:szCs w:val="18"/>
        </w:rPr>
        <w:t>重</w:t>
      </w:r>
      <w:r w:rsidRPr="009E7341">
        <w:rPr>
          <w:sz w:val="18"/>
          <w:szCs w:val="18"/>
        </w:rPr>
        <w:t>、人均</w:t>
      </w:r>
      <w:r w:rsidRPr="009E7341">
        <w:rPr>
          <w:sz w:val="18"/>
          <w:szCs w:val="18"/>
        </w:rPr>
        <w:t>GDP</w:t>
      </w:r>
      <w:r w:rsidRPr="009E7341">
        <w:rPr>
          <w:sz w:val="18"/>
          <w:szCs w:val="18"/>
        </w:rPr>
        <w:t>等。其中，人均</w:t>
      </w:r>
      <w:r w:rsidRPr="009E7341">
        <w:rPr>
          <w:rFonts w:hint="eastAsia"/>
          <w:sz w:val="18"/>
          <w:szCs w:val="18"/>
        </w:rPr>
        <w:t>GD</w:t>
      </w:r>
      <w:r w:rsidRPr="009E7341">
        <w:rPr>
          <w:sz w:val="18"/>
          <w:szCs w:val="18"/>
        </w:rPr>
        <w:t>P</w:t>
      </w:r>
      <w:r w:rsidRPr="009E7341">
        <w:rPr>
          <w:sz w:val="18"/>
          <w:szCs w:val="18"/>
        </w:rPr>
        <w:t>以</w:t>
      </w:r>
      <w:r w:rsidRPr="009E7341">
        <w:rPr>
          <w:sz w:val="18"/>
          <w:szCs w:val="18"/>
        </w:rPr>
        <w:t>2005</w:t>
      </w:r>
      <w:r w:rsidRPr="009E7341">
        <w:rPr>
          <w:sz w:val="18"/>
          <w:szCs w:val="18"/>
        </w:rPr>
        <w:t>年价格为基期。</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5</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影响城市能效指标的属性</w:t>
      </w:r>
    </w:p>
    <w:tbl>
      <w:tblPr>
        <w:tblStyle w:val="a8"/>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tblPr>
      <w:tblGrid>
        <w:gridCol w:w="959"/>
        <w:gridCol w:w="1624"/>
        <w:gridCol w:w="2478"/>
        <w:gridCol w:w="2366"/>
        <w:gridCol w:w="1095"/>
      </w:tblGrid>
      <w:tr w:rsidR="002F193C" w:rsidRPr="000D7C3D" w:rsidTr="006B64D7">
        <w:trPr>
          <w:tblHeader/>
        </w:trPr>
        <w:tc>
          <w:tcPr>
            <w:tcW w:w="959" w:type="dxa"/>
            <w:tcBorders>
              <w:top w:val="single" w:sz="12" w:space="0" w:color="auto"/>
              <w:bottom w:val="single" w:sz="8" w:space="0" w:color="auto"/>
            </w:tcBorders>
          </w:tcPr>
          <w:p w:rsidR="002F193C" w:rsidRPr="002F193C" w:rsidRDefault="002F193C" w:rsidP="002F193C">
            <w:pPr>
              <w:spacing w:line="240" w:lineRule="exact"/>
              <w:ind w:firstLine="0"/>
              <w:jc w:val="center"/>
              <w:rPr>
                <w:b/>
                <w:sz w:val="16"/>
                <w:szCs w:val="18"/>
              </w:rPr>
            </w:pPr>
            <w:r w:rsidRPr="002F193C">
              <w:rPr>
                <w:b/>
                <w:sz w:val="16"/>
                <w:szCs w:val="18"/>
              </w:rPr>
              <w:t>符号</w:t>
            </w:r>
          </w:p>
        </w:tc>
        <w:tc>
          <w:tcPr>
            <w:tcW w:w="1624" w:type="dxa"/>
            <w:tcBorders>
              <w:top w:val="single" w:sz="12" w:space="0" w:color="auto"/>
              <w:bottom w:val="single" w:sz="8" w:space="0" w:color="auto"/>
            </w:tcBorders>
          </w:tcPr>
          <w:p w:rsidR="002F193C" w:rsidRPr="002F193C" w:rsidRDefault="002F193C" w:rsidP="002F193C">
            <w:pPr>
              <w:spacing w:line="240" w:lineRule="exact"/>
              <w:ind w:firstLine="0"/>
              <w:jc w:val="center"/>
              <w:rPr>
                <w:b/>
                <w:sz w:val="16"/>
                <w:szCs w:val="18"/>
              </w:rPr>
            </w:pPr>
            <w:r w:rsidRPr="002F193C">
              <w:rPr>
                <w:b/>
                <w:sz w:val="16"/>
                <w:szCs w:val="18"/>
              </w:rPr>
              <w:t>指标名称</w:t>
            </w:r>
          </w:p>
        </w:tc>
        <w:tc>
          <w:tcPr>
            <w:tcW w:w="2478" w:type="dxa"/>
            <w:tcBorders>
              <w:top w:val="single" w:sz="12" w:space="0" w:color="auto"/>
              <w:bottom w:val="single" w:sz="8" w:space="0" w:color="auto"/>
            </w:tcBorders>
          </w:tcPr>
          <w:p w:rsidR="002F193C" w:rsidRPr="002F193C" w:rsidRDefault="002F193C" w:rsidP="002F193C">
            <w:pPr>
              <w:spacing w:line="240" w:lineRule="exact"/>
              <w:ind w:firstLine="0"/>
              <w:jc w:val="center"/>
              <w:rPr>
                <w:b/>
                <w:sz w:val="16"/>
                <w:szCs w:val="18"/>
              </w:rPr>
            </w:pPr>
            <w:r w:rsidRPr="002F193C">
              <w:rPr>
                <w:b/>
                <w:sz w:val="16"/>
                <w:szCs w:val="18"/>
              </w:rPr>
              <w:t>指标解释</w:t>
            </w:r>
          </w:p>
        </w:tc>
        <w:tc>
          <w:tcPr>
            <w:tcW w:w="2366" w:type="dxa"/>
            <w:tcBorders>
              <w:top w:val="single" w:sz="12" w:space="0" w:color="auto"/>
              <w:bottom w:val="single" w:sz="8" w:space="0" w:color="auto"/>
            </w:tcBorders>
          </w:tcPr>
          <w:p w:rsidR="002F193C" w:rsidRPr="002F193C" w:rsidRDefault="002F193C" w:rsidP="002F193C">
            <w:pPr>
              <w:spacing w:line="240" w:lineRule="exact"/>
              <w:ind w:firstLine="0"/>
              <w:jc w:val="center"/>
              <w:rPr>
                <w:b/>
                <w:sz w:val="16"/>
                <w:szCs w:val="18"/>
              </w:rPr>
            </w:pPr>
            <w:r w:rsidRPr="002F193C">
              <w:rPr>
                <w:b/>
                <w:sz w:val="16"/>
                <w:szCs w:val="18"/>
              </w:rPr>
              <w:t>数据来源</w:t>
            </w:r>
          </w:p>
        </w:tc>
        <w:tc>
          <w:tcPr>
            <w:tcW w:w="1095" w:type="dxa"/>
            <w:tcBorders>
              <w:top w:val="single" w:sz="12" w:space="0" w:color="auto"/>
              <w:bottom w:val="single" w:sz="8" w:space="0" w:color="auto"/>
            </w:tcBorders>
          </w:tcPr>
          <w:p w:rsidR="002F193C" w:rsidRPr="002F193C" w:rsidRDefault="002F193C" w:rsidP="002F193C">
            <w:pPr>
              <w:spacing w:line="240" w:lineRule="exact"/>
              <w:ind w:firstLine="0"/>
              <w:jc w:val="center"/>
              <w:rPr>
                <w:b/>
                <w:sz w:val="16"/>
                <w:szCs w:val="18"/>
              </w:rPr>
            </w:pPr>
            <w:r w:rsidRPr="002F193C">
              <w:rPr>
                <w:b/>
                <w:sz w:val="16"/>
                <w:szCs w:val="18"/>
              </w:rPr>
              <w:t>单位</w:t>
            </w:r>
          </w:p>
        </w:tc>
      </w:tr>
      <w:tr w:rsidR="002F193C" w:rsidRPr="000D7C3D" w:rsidTr="006B64D7">
        <w:tc>
          <w:tcPr>
            <w:tcW w:w="959" w:type="dxa"/>
            <w:tcBorders>
              <w:top w:val="single" w:sz="8"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object w:dxaOrig="420" w:dyaOrig="279">
                <v:shape id="_x0000_i1036" type="#_x0000_t75" style="width:16.3pt;height:11.25pt" o:ole="">
                  <v:imagedata r:id="rId42" o:title=""/>
                </v:shape>
                <o:OLEObject Type="Embed" ProgID="Equation.DSMT4" ShapeID="_x0000_i1036" DrawAspect="Content" ObjectID="_1362904266" r:id="rId43"/>
              </w:object>
            </w:r>
          </w:p>
        </w:tc>
        <w:tc>
          <w:tcPr>
            <w:tcW w:w="1624" w:type="dxa"/>
            <w:tcBorders>
              <w:top w:val="single" w:sz="8"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单位</w:t>
            </w:r>
            <w:r w:rsidRPr="002F193C">
              <w:rPr>
                <w:sz w:val="16"/>
                <w:szCs w:val="18"/>
              </w:rPr>
              <w:t>GDP</w:t>
            </w:r>
            <w:r w:rsidRPr="002F193C">
              <w:rPr>
                <w:sz w:val="16"/>
                <w:szCs w:val="18"/>
              </w:rPr>
              <w:t>能耗</w:t>
            </w:r>
          </w:p>
        </w:tc>
        <w:tc>
          <w:tcPr>
            <w:tcW w:w="2478" w:type="dxa"/>
            <w:tcBorders>
              <w:top w:val="single" w:sz="8"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以</w:t>
            </w:r>
            <w:r w:rsidRPr="002F193C">
              <w:rPr>
                <w:sz w:val="16"/>
                <w:szCs w:val="18"/>
              </w:rPr>
              <w:t>2005</w:t>
            </w:r>
            <w:r w:rsidRPr="002F193C">
              <w:rPr>
                <w:sz w:val="16"/>
                <w:szCs w:val="18"/>
              </w:rPr>
              <w:t>年为基期的</w:t>
            </w:r>
            <w:r w:rsidRPr="002F193C">
              <w:rPr>
                <w:sz w:val="16"/>
                <w:szCs w:val="18"/>
              </w:rPr>
              <w:t>2008</w:t>
            </w:r>
            <w:r w:rsidRPr="002F193C">
              <w:rPr>
                <w:sz w:val="16"/>
                <w:szCs w:val="18"/>
              </w:rPr>
              <w:t>年数据</w:t>
            </w:r>
          </w:p>
        </w:tc>
        <w:tc>
          <w:tcPr>
            <w:tcW w:w="2366" w:type="dxa"/>
            <w:tcBorders>
              <w:top w:val="single" w:sz="8"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各省市单位</w:t>
            </w:r>
            <w:r w:rsidRPr="002F193C">
              <w:rPr>
                <w:sz w:val="16"/>
                <w:szCs w:val="18"/>
              </w:rPr>
              <w:t>GDP</w:t>
            </w:r>
            <w:r w:rsidRPr="002F193C">
              <w:rPr>
                <w:sz w:val="16"/>
                <w:szCs w:val="18"/>
              </w:rPr>
              <w:t>能耗等指标公报</w:t>
            </w:r>
            <w:r w:rsidRPr="002F193C">
              <w:rPr>
                <w:sz w:val="16"/>
                <w:szCs w:val="18"/>
              </w:rPr>
              <w:t>2008</w:t>
            </w:r>
          </w:p>
        </w:tc>
        <w:tc>
          <w:tcPr>
            <w:tcW w:w="1095" w:type="dxa"/>
            <w:tcBorders>
              <w:top w:val="single" w:sz="8"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吨标煤</w:t>
            </w:r>
            <w:r w:rsidRPr="002F193C">
              <w:rPr>
                <w:sz w:val="16"/>
                <w:szCs w:val="18"/>
              </w:rPr>
              <w:t>/</w:t>
            </w:r>
            <w:r w:rsidRPr="002F193C">
              <w:rPr>
                <w:sz w:val="16"/>
                <w:szCs w:val="18"/>
              </w:rPr>
              <w:t>万元</w:t>
            </w:r>
          </w:p>
        </w:tc>
      </w:tr>
      <w:tr w:rsidR="002F193C" w:rsidRPr="000D7C3D" w:rsidTr="006B64D7">
        <w:tc>
          <w:tcPr>
            <w:tcW w:w="959" w:type="dxa"/>
            <w:vAlign w:val="center"/>
          </w:tcPr>
          <w:p w:rsidR="002F193C" w:rsidRPr="002F193C" w:rsidRDefault="002F193C" w:rsidP="002F193C">
            <w:pPr>
              <w:spacing w:line="240" w:lineRule="exact"/>
              <w:ind w:firstLine="0"/>
              <w:jc w:val="center"/>
              <w:rPr>
                <w:sz w:val="16"/>
                <w:szCs w:val="18"/>
              </w:rPr>
            </w:pPr>
            <w:r w:rsidRPr="002F193C">
              <w:rPr>
                <w:sz w:val="16"/>
                <w:szCs w:val="18"/>
              </w:rPr>
              <w:object w:dxaOrig="520" w:dyaOrig="279">
                <v:shape id="_x0000_i1037" type="#_x0000_t75" style="width:19.4pt;height:10.65pt" o:ole="">
                  <v:imagedata r:id="rId44" o:title=""/>
                </v:shape>
                <o:OLEObject Type="Embed" ProgID="Equation.DSMT4" ShapeID="_x0000_i1037" DrawAspect="Content" ObjectID="_1362904267" r:id="rId45"/>
              </w:object>
            </w:r>
          </w:p>
        </w:tc>
        <w:tc>
          <w:tcPr>
            <w:tcW w:w="1624" w:type="dxa"/>
            <w:vAlign w:val="center"/>
          </w:tcPr>
          <w:p w:rsidR="002F193C" w:rsidRPr="002F193C" w:rsidRDefault="002F193C" w:rsidP="002F193C">
            <w:pPr>
              <w:spacing w:line="240" w:lineRule="exact"/>
              <w:ind w:firstLine="0"/>
              <w:jc w:val="center"/>
              <w:rPr>
                <w:sz w:val="16"/>
                <w:szCs w:val="18"/>
              </w:rPr>
            </w:pPr>
            <w:r w:rsidRPr="002F193C">
              <w:rPr>
                <w:sz w:val="16"/>
                <w:szCs w:val="18"/>
              </w:rPr>
              <w:t>全年平均气温</w:t>
            </w:r>
          </w:p>
        </w:tc>
        <w:tc>
          <w:tcPr>
            <w:tcW w:w="2478" w:type="dxa"/>
            <w:vAlign w:val="center"/>
          </w:tcPr>
          <w:p w:rsidR="002F193C" w:rsidRPr="002F193C" w:rsidRDefault="002F193C" w:rsidP="002F193C">
            <w:pPr>
              <w:spacing w:line="240" w:lineRule="exact"/>
              <w:ind w:firstLine="0"/>
              <w:jc w:val="center"/>
              <w:rPr>
                <w:sz w:val="16"/>
                <w:szCs w:val="18"/>
              </w:rPr>
            </w:pPr>
            <w:r w:rsidRPr="002F193C">
              <w:rPr>
                <w:sz w:val="16"/>
                <w:szCs w:val="18"/>
              </w:rPr>
              <w:t>区位指标</w:t>
            </w:r>
          </w:p>
        </w:tc>
        <w:tc>
          <w:tcPr>
            <w:tcW w:w="2366" w:type="dxa"/>
            <w:vAlign w:val="center"/>
          </w:tcPr>
          <w:p w:rsidR="002F193C" w:rsidRPr="002F193C" w:rsidRDefault="002F193C" w:rsidP="002F193C">
            <w:pPr>
              <w:spacing w:line="240" w:lineRule="exact"/>
              <w:ind w:firstLine="0"/>
              <w:jc w:val="center"/>
              <w:rPr>
                <w:sz w:val="16"/>
                <w:szCs w:val="18"/>
              </w:rPr>
            </w:pPr>
            <w:r w:rsidRPr="002F193C">
              <w:rPr>
                <w:sz w:val="16"/>
                <w:szCs w:val="18"/>
              </w:rPr>
              <w:t>中国气象统计年鉴、中国环境统计年鉴、各省市统计年鉴、各地级市政府网站</w:t>
            </w:r>
          </w:p>
        </w:tc>
        <w:tc>
          <w:tcPr>
            <w:tcW w:w="1095" w:type="dxa"/>
            <w:vAlign w:val="center"/>
          </w:tcPr>
          <w:p w:rsidR="002F193C" w:rsidRPr="002F193C" w:rsidRDefault="002F193C" w:rsidP="002F193C">
            <w:pPr>
              <w:spacing w:line="240" w:lineRule="exact"/>
              <w:ind w:firstLine="0"/>
              <w:jc w:val="center"/>
              <w:rPr>
                <w:sz w:val="16"/>
                <w:szCs w:val="18"/>
              </w:rPr>
            </w:pPr>
            <w:r w:rsidRPr="002F193C">
              <w:rPr>
                <w:rFonts w:hint="eastAsia"/>
                <w:sz w:val="16"/>
                <w:szCs w:val="18"/>
              </w:rPr>
              <w:t>℃</w:t>
            </w:r>
          </w:p>
        </w:tc>
      </w:tr>
      <w:tr w:rsidR="002F193C" w:rsidRPr="000D7C3D" w:rsidTr="006B64D7">
        <w:tc>
          <w:tcPr>
            <w:tcW w:w="959" w:type="dxa"/>
            <w:tcBorders>
              <w:bottom w:val="single" w:sz="4"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object w:dxaOrig="520" w:dyaOrig="279">
                <v:shape id="_x0000_i1038" type="#_x0000_t75" style="width:19.4pt;height:10.65pt" o:ole="">
                  <v:imagedata r:id="rId46" o:title=""/>
                </v:shape>
                <o:OLEObject Type="Embed" ProgID="Equation.DSMT4" ShapeID="_x0000_i1038" DrawAspect="Content" ObjectID="_1362904268" r:id="rId47"/>
              </w:object>
            </w:r>
          </w:p>
        </w:tc>
        <w:tc>
          <w:tcPr>
            <w:tcW w:w="1624" w:type="dxa"/>
            <w:tcBorders>
              <w:bottom w:val="single" w:sz="4"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采矿从业人员比例</w:t>
            </w:r>
          </w:p>
        </w:tc>
        <w:tc>
          <w:tcPr>
            <w:tcW w:w="2478" w:type="dxa"/>
            <w:tcBorders>
              <w:bottom w:val="single" w:sz="4"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能源资源禀赋指标，全市采矿从业人员数</w:t>
            </w:r>
            <w:r w:rsidRPr="002F193C">
              <w:rPr>
                <w:sz w:val="16"/>
                <w:szCs w:val="18"/>
              </w:rPr>
              <w:t>/</w:t>
            </w:r>
            <w:r w:rsidRPr="002F193C">
              <w:rPr>
                <w:sz w:val="16"/>
                <w:szCs w:val="18"/>
              </w:rPr>
              <w:t>年末单位从业人员数</w:t>
            </w:r>
          </w:p>
        </w:tc>
        <w:tc>
          <w:tcPr>
            <w:tcW w:w="2366" w:type="dxa"/>
            <w:tcBorders>
              <w:bottom w:val="single" w:sz="4"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中国城市统计年鉴</w:t>
            </w:r>
          </w:p>
        </w:tc>
        <w:tc>
          <w:tcPr>
            <w:tcW w:w="1095" w:type="dxa"/>
            <w:tcBorders>
              <w:bottom w:val="single" w:sz="4"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w:t>
            </w:r>
          </w:p>
        </w:tc>
      </w:tr>
      <w:tr w:rsidR="002F193C" w:rsidRPr="000D7C3D" w:rsidTr="006B64D7">
        <w:tc>
          <w:tcPr>
            <w:tcW w:w="959" w:type="dxa"/>
            <w:vAlign w:val="center"/>
          </w:tcPr>
          <w:p w:rsidR="002F193C" w:rsidRPr="002F193C" w:rsidRDefault="002F193C" w:rsidP="002F193C">
            <w:pPr>
              <w:spacing w:line="240" w:lineRule="exact"/>
              <w:ind w:firstLine="0"/>
              <w:jc w:val="center"/>
              <w:rPr>
                <w:sz w:val="16"/>
                <w:szCs w:val="18"/>
              </w:rPr>
            </w:pPr>
            <w:r w:rsidRPr="002F193C">
              <w:rPr>
                <w:sz w:val="16"/>
                <w:szCs w:val="18"/>
              </w:rPr>
              <w:object w:dxaOrig="440" w:dyaOrig="279">
                <v:shape id="_x0000_i1039" type="#_x0000_t75" style="width:18.15pt;height:11.9pt" o:ole="">
                  <v:imagedata r:id="rId48" o:title=""/>
                </v:shape>
                <o:OLEObject Type="Embed" ProgID="Equation.DSMT4" ShapeID="_x0000_i1039" DrawAspect="Content" ObjectID="_1362904269" r:id="rId49"/>
              </w:object>
            </w:r>
          </w:p>
        </w:tc>
        <w:tc>
          <w:tcPr>
            <w:tcW w:w="1624" w:type="dxa"/>
            <w:vAlign w:val="center"/>
          </w:tcPr>
          <w:p w:rsidR="002F193C" w:rsidRPr="002F193C" w:rsidRDefault="00F813D0" w:rsidP="002F193C">
            <w:pPr>
              <w:spacing w:line="240" w:lineRule="exact"/>
              <w:ind w:firstLine="0"/>
              <w:jc w:val="center"/>
              <w:rPr>
                <w:sz w:val="16"/>
                <w:szCs w:val="18"/>
              </w:rPr>
            </w:pPr>
            <w:r>
              <w:rPr>
                <w:sz w:val="16"/>
                <w:szCs w:val="18"/>
              </w:rPr>
              <w:t>第二产业比</w:t>
            </w:r>
            <w:r>
              <w:rPr>
                <w:rFonts w:hint="eastAsia"/>
                <w:sz w:val="16"/>
                <w:szCs w:val="18"/>
              </w:rPr>
              <w:t>重</w:t>
            </w:r>
          </w:p>
        </w:tc>
        <w:tc>
          <w:tcPr>
            <w:tcW w:w="2478" w:type="dxa"/>
            <w:vAlign w:val="center"/>
          </w:tcPr>
          <w:p w:rsidR="002F193C" w:rsidRPr="002F193C" w:rsidRDefault="002F193C" w:rsidP="002F193C">
            <w:pPr>
              <w:spacing w:line="240" w:lineRule="exact"/>
              <w:ind w:firstLine="0"/>
              <w:jc w:val="center"/>
              <w:rPr>
                <w:sz w:val="16"/>
                <w:szCs w:val="18"/>
              </w:rPr>
            </w:pPr>
            <w:r w:rsidRPr="002F193C">
              <w:rPr>
                <w:sz w:val="16"/>
                <w:szCs w:val="18"/>
              </w:rPr>
              <w:t>产业结构指标</w:t>
            </w:r>
          </w:p>
        </w:tc>
        <w:tc>
          <w:tcPr>
            <w:tcW w:w="2366" w:type="dxa"/>
            <w:vAlign w:val="center"/>
          </w:tcPr>
          <w:p w:rsidR="002F193C" w:rsidRPr="002F193C" w:rsidRDefault="002F193C" w:rsidP="002F193C">
            <w:pPr>
              <w:spacing w:line="240" w:lineRule="exact"/>
              <w:ind w:firstLine="0"/>
              <w:jc w:val="center"/>
              <w:rPr>
                <w:sz w:val="16"/>
                <w:szCs w:val="18"/>
              </w:rPr>
            </w:pPr>
            <w:r w:rsidRPr="002F193C">
              <w:rPr>
                <w:sz w:val="16"/>
                <w:szCs w:val="18"/>
              </w:rPr>
              <w:t>中国城市统计年鉴</w:t>
            </w:r>
          </w:p>
        </w:tc>
        <w:tc>
          <w:tcPr>
            <w:tcW w:w="1095" w:type="dxa"/>
            <w:vAlign w:val="center"/>
          </w:tcPr>
          <w:p w:rsidR="002F193C" w:rsidRPr="002F193C" w:rsidRDefault="002F193C" w:rsidP="002F193C">
            <w:pPr>
              <w:spacing w:line="240" w:lineRule="exact"/>
              <w:ind w:firstLine="0"/>
              <w:jc w:val="center"/>
              <w:rPr>
                <w:sz w:val="16"/>
                <w:szCs w:val="18"/>
              </w:rPr>
            </w:pPr>
            <w:r w:rsidRPr="002F193C">
              <w:rPr>
                <w:sz w:val="16"/>
                <w:szCs w:val="18"/>
              </w:rPr>
              <w:t>%</w:t>
            </w:r>
          </w:p>
        </w:tc>
      </w:tr>
      <w:tr w:rsidR="002F193C" w:rsidRPr="000D7C3D" w:rsidTr="006B64D7">
        <w:tc>
          <w:tcPr>
            <w:tcW w:w="959" w:type="dxa"/>
            <w:tcBorders>
              <w:bottom w:val="single" w:sz="12"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object w:dxaOrig="400" w:dyaOrig="320">
                <v:shape id="_x0000_i1040" type="#_x0000_t75" style="width:17.55pt;height:10.65pt" o:ole="">
                  <v:imagedata r:id="rId50" o:title=""/>
                </v:shape>
                <o:OLEObject Type="Embed" ProgID="Equation.DSMT4" ShapeID="_x0000_i1040" DrawAspect="Content" ObjectID="_1362904270" r:id="rId51"/>
              </w:object>
            </w:r>
          </w:p>
        </w:tc>
        <w:tc>
          <w:tcPr>
            <w:tcW w:w="1624" w:type="dxa"/>
            <w:tcBorders>
              <w:bottom w:val="single" w:sz="12"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人均</w:t>
            </w:r>
            <w:r w:rsidRPr="002F193C">
              <w:rPr>
                <w:sz w:val="16"/>
                <w:szCs w:val="18"/>
              </w:rPr>
              <w:t>GDP</w:t>
            </w:r>
          </w:p>
        </w:tc>
        <w:tc>
          <w:tcPr>
            <w:tcW w:w="2478" w:type="dxa"/>
            <w:tcBorders>
              <w:bottom w:val="single" w:sz="12"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以</w:t>
            </w:r>
            <w:r w:rsidRPr="002F193C">
              <w:rPr>
                <w:sz w:val="16"/>
                <w:szCs w:val="18"/>
              </w:rPr>
              <w:t>2005</w:t>
            </w:r>
            <w:r w:rsidRPr="002F193C">
              <w:rPr>
                <w:sz w:val="16"/>
                <w:szCs w:val="18"/>
              </w:rPr>
              <w:t>年为基期的</w:t>
            </w:r>
            <w:r w:rsidRPr="002F193C">
              <w:rPr>
                <w:sz w:val="16"/>
                <w:szCs w:val="18"/>
              </w:rPr>
              <w:t>2008</w:t>
            </w:r>
            <w:r w:rsidRPr="002F193C">
              <w:rPr>
                <w:sz w:val="16"/>
                <w:szCs w:val="18"/>
              </w:rPr>
              <w:t>年数据</w:t>
            </w:r>
            <w:r w:rsidRPr="002F193C">
              <w:rPr>
                <w:sz w:val="16"/>
                <w:szCs w:val="18"/>
              </w:rPr>
              <w:t xml:space="preserve"> </w:t>
            </w:r>
          </w:p>
        </w:tc>
        <w:tc>
          <w:tcPr>
            <w:tcW w:w="2366" w:type="dxa"/>
            <w:tcBorders>
              <w:bottom w:val="single" w:sz="12"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中国城市统计年鉴、中国区域经济统计年鉴</w:t>
            </w:r>
          </w:p>
        </w:tc>
        <w:tc>
          <w:tcPr>
            <w:tcW w:w="1095" w:type="dxa"/>
            <w:tcBorders>
              <w:bottom w:val="single" w:sz="12" w:space="0" w:color="auto"/>
            </w:tcBorders>
            <w:vAlign w:val="center"/>
          </w:tcPr>
          <w:p w:rsidR="002F193C" w:rsidRPr="002F193C" w:rsidRDefault="002F193C" w:rsidP="002F193C">
            <w:pPr>
              <w:spacing w:line="240" w:lineRule="exact"/>
              <w:ind w:firstLine="0"/>
              <w:jc w:val="center"/>
              <w:rPr>
                <w:sz w:val="16"/>
                <w:szCs w:val="18"/>
              </w:rPr>
            </w:pPr>
            <w:r w:rsidRPr="002F193C">
              <w:rPr>
                <w:sz w:val="16"/>
                <w:szCs w:val="18"/>
              </w:rPr>
              <w:t>元</w:t>
            </w:r>
          </w:p>
        </w:tc>
      </w:tr>
    </w:tbl>
    <w:p w:rsidR="005C0636" w:rsidRDefault="005C0636" w:rsidP="009E7341">
      <w:pPr>
        <w:ind w:firstLineChars="236" w:firstLine="425"/>
        <w:rPr>
          <w:sz w:val="18"/>
          <w:szCs w:val="18"/>
        </w:rPr>
      </w:pPr>
    </w:p>
    <w:p w:rsidR="003214F0" w:rsidRPr="009E7341" w:rsidRDefault="003214F0" w:rsidP="009E7341">
      <w:pPr>
        <w:ind w:firstLineChars="236" w:firstLine="425"/>
        <w:rPr>
          <w:sz w:val="18"/>
          <w:szCs w:val="18"/>
        </w:rPr>
      </w:pPr>
      <w:r w:rsidRPr="009E7341">
        <w:rPr>
          <w:rFonts w:hint="eastAsia"/>
          <w:sz w:val="18"/>
          <w:szCs w:val="18"/>
        </w:rPr>
        <w:t>构建如下回归模型：</w:t>
      </w:r>
    </w:p>
    <w:p w:rsidR="003214F0" w:rsidRPr="009E7341" w:rsidRDefault="003214F0" w:rsidP="009E7341">
      <w:pPr>
        <w:ind w:firstLineChars="236" w:firstLine="425"/>
        <w:rPr>
          <w:sz w:val="18"/>
          <w:szCs w:val="18"/>
        </w:rPr>
      </w:pPr>
      <w:r w:rsidRPr="009E7341">
        <w:rPr>
          <w:sz w:val="18"/>
          <w:szCs w:val="18"/>
        </w:rPr>
        <w:object w:dxaOrig="4700" w:dyaOrig="320">
          <v:shape id="_x0000_i1041" type="#_x0000_t75" style="width:209.1pt;height:14.4pt" o:ole="">
            <v:imagedata r:id="rId52" o:title=""/>
          </v:shape>
          <o:OLEObject Type="Embed" ProgID="Equation.DSMT4" ShapeID="_x0000_i1041" DrawAspect="Content" ObjectID="_1362904271" r:id="rId53"/>
        </w:object>
      </w:r>
      <w:r w:rsidRPr="009E7341">
        <w:rPr>
          <w:sz w:val="18"/>
          <w:szCs w:val="18"/>
        </w:rPr>
        <w:t>……</w:t>
      </w:r>
      <w:r w:rsidRPr="009E7341">
        <w:rPr>
          <w:sz w:val="18"/>
          <w:szCs w:val="18"/>
        </w:rPr>
        <w:t>（</w:t>
      </w:r>
      <w:r w:rsidRPr="009E7341">
        <w:rPr>
          <w:sz w:val="18"/>
          <w:szCs w:val="18"/>
        </w:rPr>
        <w:t>1</w:t>
      </w:r>
      <w:r w:rsidRPr="009E7341">
        <w:rPr>
          <w:sz w:val="18"/>
          <w:szCs w:val="18"/>
        </w:rPr>
        <w:t>）</w:t>
      </w:r>
    </w:p>
    <w:p w:rsidR="002F193C" w:rsidRPr="009E7341" w:rsidRDefault="003214F0" w:rsidP="009E7341">
      <w:pPr>
        <w:ind w:firstLineChars="236" w:firstLine="425"/>
        <w:rPr>
          <w:sz w:val="18"/>
          <w:szCs w:val="18"/>
        </w:rPr>
      </w:pPr>
      <w:r w:rsidRPr="009E7341">
        <w:rPr>
          <w:sz w:val="18"/>
          <w:szCs w:val="18"/>
        </w:rPr>
        <w:t>其中，</w:t>
      </w:r>
      <w:r w:rsidRPr="009E7341">
        <w:rPr>
          <w:sz w:val="18"/>
          <w:szCs w:val="18"/>
        </w:rPr>
        <w:object w:dxaOrig="420" w:dyaOrig="279">
          <v:shape id="_x0000_i1042" type="#_x0000_t75" style="width:16.9pt;height:11.25pt" o:ole="">
            <v:imagedata r:id="rId54" o:title=""/>
          </v:shape>
          <o:OLEObject Type="Embed" ProgID="Equation.DSMT4" ShapeID="_x0000_i1042" DrawAspect="Content" ObjectID="_1362904272" r:id="rId55"/>
        </w:object>
      </w:r>
      <w:r w:rsidRPr="009E7341">
        <w:rPr>
          <w:sz w:val="18"/>
          <w:szCs w:val="18"/>
        </w:rPr>
        <w:t>为城市万元</w:t>
      </w:r>
      <w:r w:rsidRPr="009E7341">
        <w:rPr>
          <w:sz w:val="18"/>
          <w:szCs w:val="18"/>
        </w:rPr>
        <w:t>GDP</w:t>
      </w:r>
      <w:r w:rsidRPr="009E7341">
        <w:rPr>
          <w:sz w:val="18"/>
          <w:szCs w:val="18"/>
        </w:rPr>
        <w:t>能耗，</w:t>
      </w:r>
      <w:r w:rsidRPr="009E7341">
        <w:rPr>
          <w:sz w:val="18"/>
          <w:szCs w:val="18"/>
        </w:rPr>
        <w:object w:dxaOrig="520" w:dyaOrig="279">
          <v:shape id="_x0000_i1043" type="#_x0000_t75" style="width:20.65pt;height:11.25pt" o:ole="">
            <v:imagedata r:id="rId56" o:title=""/>
          </v:shape>
          <o:OLEObject Type="Embed" ProgID="Equation.DSMT4" ShapeID="_x0000_i1043" DrawAspect="Content" ObjectID="_1362904273" r:id="rId57"/>
        </w:object>
      </w:r>
      <w:r w:rsidRPr="009E7341">
        <w:rPr>
          <w:sz w:val="18"/>
          <w:szCs w:val="18"/>
        </w:rPr>
        <w:t>为城市年均气温，</w:t>
      </w:r>
      <w:r w:rsidRPr="009E7341">
        <w:rPr>
          <w:sz w:val="18"/>
          <w:szCs w:val="18"/>
        </w:rPr>
        <w:object w:dxaOrig="520" w:dyaOrig="279">
          <v:shape id="_x0000_i1044" type="#_x0000_t75" style="width:21.3pt;height:11.9pt" o:ole="">
            <v:imagedata r:id="rId58" o:title=""/>
          </v:shape>
          <o:OLEObject Type="Embed" ProgID="Equation.DSMT4" ShapeID="_x0000_i1044" DrawAspect="Content" ObjectID="_1362904274" r:id="rId59"/>
        </w:object>
      </w:r>
      <w:r w:rsidRPr="009E7341">
        <w:rPr>
          <w:sz w:val="18"/>
          <w:szCs w:val="18"/>
        </w:rPr>
        <w:t>为城市矿业从业人员比例，</w:t>
      </w:r>
      <w:r w:rsidRPr="009E7341">
        <w:rPr>
          <w:sz w:val="18"/>
          <w:szCs w:val="18"/>
        </w:rPr>
        <w:object w:dxaOrig="440" w:dyaOrig="279">
          <v:shape id="_x0000_i1045" type="#_x0000_t75" style="width:16.9pt;height:11.25pt" o:ole="">
            <v:imagedata r:id="rId60" o:title=""/>
          </v:shape>
          <o:OLEObject Type="Embed" ProgID="Equation.DSMT4" ShapeID="_x0000_i1045" DrawAspect="Content" ObjectID="_1362904275" r:id="rId61"/>
        </w:object>
      </w:r>
      <w:r w:rsidRPr="009E7341">
        <w:rPr>
          <w:sz w:val="18"/>
          <w:szCs w:val="18"/>
        </w:rPr>
        <w:t>为城市工业比例，</w:t>
      </w:r>
      <w:r w:rsidRPr="009E7341">
        <w:rPr>
          <w:sz w:val="18"/>
          <w:szCs w:val="18"/>
        </w:rPr>
        <w:object w:dxaOrig="400" w:dyaOrig="320">
          <v:shape id="_x0000_i1046" type="#_x0000_t75" style="width:15.05pt;height:11.9pt" o:ole="">
            <v:imagedata r:id="rId62" o:title=""/>
          </v:shape>
          <o:OLEObject Type="Embed" ProgID="Equation.DSMT4" ShapeID="_x0000_i1046" DrawAspect="Content" ObjectID="_1362904276" r:id="rId63"/>
        </w:object>
      </w:r>
      <w:r w:rsidRPr="009E7341">
        <w:rPr>
          <w:sz w:val="18"/>
          <w:szCs w:val="18"/>
        </w:rPr>
        <w:t>为城市人均</w:t>
      </w:r>
      <w:r w:rsidRPr="009E7341">
        <w:rPr>
          <w:sz w:val="18"/>
          <w:szCs w:val="18"/>
        </w:rPr>
        <w:t>GDP</w:t>
      </w:r>
      <w:r w:rsidRPr="009E7341">
        <w:rPr>
          <w:sz w:val="18"/>
          <w:szCs w:val="18"/>
        </w:rPr>
        <w:t>，</w:t>
      </w:r>
      <w:r w:rsidRPr="009E7341">
        <w:rPr>
          <w:sz w:val="18"/>
          <w:szCs w:val="18"/>
        </w:rPr>
        <w:object w:dxaOrig="120" w:dyaOrig="200">
          <v:shape id="_x0000_i1047" type="#_x0000_t75" style="width:7.5pt;height:11.9pt" o:ole="">
            <v:imagedata r:id="rId64" o:title=""/>
          </v:shape>
          <o:OLEObject Type="Embed" ProgID="Equation.DSMT4" ShapeID="_x0000_i1047" DrawAspect="Content" ObjectID="_1362904277" r:id="rId65"/>
        </w:object>
      </w:r>
      <w:r w:rsidRPr="009E7341">
        <w:rPr>
          <w:sz w:val="18"/>
          <w:szCs w:val="18"/>
        </w:rPr>
        <w:t>为城市标号，</w:t>
      </w:r>
      <w:r w:rsidRPr="009E7341">
        <w:rPr>
          <w:sz w:val="18"/>
          <w:szCs w:val="18"/>
        </w:rPr>
        <w:object w:dxaOrig="279" w:dyaOrig="220">
          <v:shape id="_x0000_i1048" type="#_x0000_t75" style="width:10pt;height:8.15pt" o:ole="">
            <v:imagedata r:id="rId66" o:title=""/>
          </v:shape>
          <o:OLEObject Type="Embed" ProgID="Equation.DSMT4" ShapeID="_x0000_i1048" DrawAspect="Content" ObjectID="_1362904278" r:id="rId67"/>
        </w:object>
      </w:r>
      <w:r w:rsidRPr="009E7341">
        <w:rPr>
          <w:sz w:val="18"/>
          <w:szCs w:val="18"/>
        </w:rPr>
        <w:t>为常数项，</w:t>
      </w:r>
      <w:r w:rsidRPr="009E7341">
        <w:rPr>
          <w:sz w:val="18"/>
          <w:szCs w:val="18"/>
        </w:rPr>
        <w:object w:dxaOrig="240" w:dyaOrig="320">
          <v:shape id="_x0000_i1049" type="#_x0000_t75" style="width:7.5pt;height:10pt" o:ole="">
            <v:imagedata r:id="rId68" o:title=""/>
          </v:shape>
          <o:OLEObject Type="Embed" ProgID="Equation.DSMT4" ShapeID="_x0000_i1049" DrawAspect="Content" ObjectID="_1362904279" r:id="rId69"/>
        </w:object>
      </w:r>
      <w:r w:rsidRPr="009E7341">
        <w:rPr>
          <w:sz w:val="18"/>
          <w:szCs w:val="18"/>
        </w:rPr>
        <w:t>为系数，</w:t>
      </w:r>
      <w:r w:rsidRPr="009E7341">
        <w:rPr>
          <w:sz w:val="18"/>
          <w:szCs w:val="18"/>
        </w:rPr>
        <w:object w:dxaOrig="279" w:dyaOrig="260">
          <v:shape id="_x0000_i1050" type="#_x0000_t75" style="width:10.65pt;height:9.4pt" o:ole="">
            <v:imagedata r:id="rId70" o:title=""/>
          </v:shape>
          <o:OLEObject Type="Embed" ProgID="Equation.DSMT4" ShapeID="_x0000_i1050" DrawAspect="Content" ObjectID="_1362904280" r:id="rId71"/>
        </w:object>
      </w:r>
      <w:r w:rsidRPr="009E7341">
        <w:rPr>
          <w:sz w:val="18"/>
          <w:szCs w:val="18"/>
        </w:rPr>
        <w:t>为随机误差项。</w:t>
      </w:r>
      <w:r w:rsidRPr="009E7341">
        <w:rPr>
          <w:rFonts w:hint="eastAsia"/>
          <w:sz w:val="18"/>
          <w:szCs w:val="18"/>
        </w:rPr>
        <w:t>采用加权最小二乘回归方法结果如</w:t>
      </w:r>
      <w:r w:rsidR="00352B0E">
        <w:rPr>
          <w:rFonts w:hint="eastAsia"/>
          <w:sz w:val="18"/>
          <w:szCs w:val="18"/>
        </w:rPr>
        <w:t>表</w:t>
      </w:r>
      <w:r w:rsidR="00352B0E">
        <w:rPr>
          <w:rFonts w:hint="eastAsia"/>
          <w:sz w:val="18"/>
          <w:szCs w:val="18"/>
        </w:rPr>
        <w:t>6</w:t>
      </w:r>
      <w:r w:rsidR="00352B0E">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lastRenderedPageBreak/>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6</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中国城市能源效率与影响因子多元回归结果</w:t>
      </w:r>
    </w:p>
    <w:tbl>
      <w:tblPr>
        <w:tblW w:w="5000" w:type="pct"/>
        <w:tblCellMar>
          <w:left w:w="0" w:type="dxa"/>
          <w:right w:w="0" w:type="dxa"/>
        </w:tblCellMar>
        <w:tblLook w:val="0000"/>
      </w:tblPr>
      <w:tblGrid>
        <w:gridCol w:w="2565"/>
        <w:gridCol w:w="1402"/>
        <w:gridCol w:w="1535"/>
        <w:gridCol w:w="1537"/>
        <w:gridCol w:w="1267"/>
      </w:tblGrid>
      <w:tr w:rsidR="003214F0" w:rsidRPr="000D7C3D" w:rsidTr="00023D36">
        <w:trPr>
          <w:trHeight w:hRule="exact" w:val="90"/>
        </w:trPr>
        <w:tc>
          <w:tcPr>
            <w:tcW w:w="1544" w:type="pct"/>
            <w:tcBorders>
              <w:top w:val="nil"/>
              <w:left w:val="nil"/>
              <w:bottom w:val="double" w:sz="6" w:space="2" w:color="auto"/>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844" w:type="pct"/>
            <w:tcBorders>
              <w:top w:val="nil"/>
              <w:left w:val="nil"/>
              <w:bottom w:val="double" w:sz="6" w:space="2" w:color="auto"/>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924" w:type="pct"/>
            <w:tcBorders>
              <w:top w:val="nil"/>
              <w:left w:val="nil"/>
              <w:bottom w:val="double" w:sz="6" w:space="2" w:color="auto"/>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925" w:type="pct"/>
            <w:tcBorders>
              <w:top w:val="nil"/>
              <w:left w:val="nil"/>
              <w:bottom w:val="double" w:sz="6" w:space="2" w:color="auto"/>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763" w:type="pct"/>
            <w:tcBorders>
              <w:top w:val="nil"/>
              <w:left w:val="nil"/>
              <w:bottom w:val="double" w:sz="6" w:space="2" w:color="auto"/>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r>
      <w:tr w:rsidR="003214F0" w:rsidRPr="000D7C3D" w:rsidTr="00023D36">
        <w:trPr>
          <w:trHeight w:hRule="exact" w:val="135"/>
        </w:trPr>
        <w:tc>
          <w:tcPr>
            <w:tcW w:w="1544" w:type="pct"/>
            <w:tcBorders>
              <w:top w:val="nil"/>
              <w:left w:val="nil"/>
              <w:bottom w:val="nil"/>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844" w:type="pct"/>
            <w:tcBorders>
              <w:top w:val="nil"/>
              <w:left w:val="nil"/>
              <w:bottom w:val="nil"/>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924" w:type="pct"/>
            <w:tcBorders>
              <w:top w:val="nil"/>
              <w:left w:val="nil"/>
              <w:bottom w:val="nil"/>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925" w:type="pct"/>
            <w:tcBorders>
              <w:top w:val="nil"/>
              <w:left w:val="nil"/>
              <w:bottom w:val="nil"/>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c>
          <w:tcPr>
            <w:tcW w:w="763" w:type="pct"/>
            <w:tcBorders>
              <w:top w:val="nil"/>
              <w:left w:val="nil"/>
              <w:bottom w:val="nil"/>
              <w:right w:val="nil"/>
            </w:tcBorders>
            <w:vAlign w:val="bottom"/>
          </w:tcPr>
          <w:p w:rsidR="003214F0" w:rsidRPr="000D7C3D" w:rsidRDefault="003214F0" w:rsidP="00023D36">
            <w:pPr>
              <w:widowControl w:val="0"/>
              <w:autoSpaceDE w:val="0"/>
              <w:autoSpaceDN w:val="0"/>
              <w:adjustRightInd w:val="0"/>
              <w:spacing w:line="240" w:lineRule="auto"/>
              <w:ind w:firstLine="0"/>
              <w:jc w:val="center"/>
              <w:rPr>
                <w:color w:val="000000"/>
                <w:kern w:val="0"/>
                <w:sz w:val="18"/>
                <w:szCs w:val="18"/>
              </w:rPr>
            </w:pPr>
          </w:p>
        </w:tc>
      </w:tr>
      <w:tr w:rsidR="003214F0" w:rsidRPr="003214F0" w:rsidTr="00023D36">
        <w:trPr>
          <w:trHeight w:val="225"/>
        </w:trPr>
        <w:tc>
          <w:tcPr>
            <w:tcW w:w="15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Variable</w:t>
            </w:r>
          </w:p>
        </w:tc>
        <w:tc>
          <w:tcPr>
            <w:tcW w:w="8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Coefficient</w:t>
            </w:r>
          </w:p>
        </w:tc>
        <w:tc>
          <w:tcPr>
            <w:tcW w:w="92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Std. Error</w:t>
            </w:r>
          </w:p>
        </w:tc>
        <w:tc>
          <w:tcPr>
            <w:tcW w:w="925"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t-Statistic</w:t>
            </w:r>
          </w:p>
        </w:tc>
        <w:tc>
          <w:tcPr>
            <w:tcW w:w="763"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Prob.  </w:t>
            </w:r>
          </w:p>
        </w:tc>
      </w:tr>
      <w:tr w:rsidR="003214F0" w:rsidRPr="003214F0" w:rsidTr="00023D36">
        <w:trPr>
          <w:trHeight w:hRule="exact" w:val="90"/>
        </w:trPr>
        <w:tc>
          <w:tcPr>
            <w:tcW w:w="1544" w:type="pct"/>
            <w:tcBorders>
              <w:top w:val="nil"/>
              <w:left w:val="nil"/>
              <w:bottom w:val="double" w:sz="6" w:space="2" w:color="auto"/>
              <w:right w:val="nil"/>
            </w:tcBorders>
            <w:vAlign w:val="bottom"/>
          </w:tcPr>
          <w:p w:rsidR="003214F0" w:rsidRPr="003214F0" w:rsidRDefault="003214F0" w:rsidP="003214F0">
            <w:pPr>
              <w:spacing w:line="240" w:lineRule="exact"/>
              <w:ind w:firstLine="0"/>
              <w:jc w:val="center"/>
              <w:rPr>
                <w:sz w:val="16"/>
                <w:szCs w:val="18"/>
              </w:rPr>
            </w:pPr>
          </w:p>
        </w:tc>
        <w:tc>
          <w:tcPr>
            <w:tcW w:w="844" w:type="pct"/>
            <w:tcBorders>
              <w:top w:val="nil"/>
              <w:left w:val="nil"/>
              <w:bottom w:val="double" w:sz="6" w:space="2" w:color="auto"/>
              <w:right w:val="nil"/>
            </w:tcBorders>
            <w:vAlign w:val="bottom"/>
          </w:tcPr>
          <w:p w:rsidR="003214F0" w:rsidRPr="003214F0" w:rsidRDefault="003214F0" w:rsidP="003214F0">
            <w:pPr>
              <w:spacing w:line="240" w:lineRule="exact"/>
              <w:ind w:firstLine="0"/>
              <w:jc w:val="center"/>
              <w:rPr>
                <w:sz w:val="16"/>
                <w:szCs w:val="18"/>
              </w:rPr>
            </w:pPr>
          </w:p>
        </w:tc>
        <w:tc>
          <w:tcPr>
            <w:tcW w:w="924" w:type="pct"/>
            <w:tcBorders>
              <w:top w:val="nil"/>
              <w:left w:val="nil"/>
              <w:bottom w:val="double" w:sz="6" w:space="2" w:color="auto"/>
              <w:right w:val="nil"/>
            </w:tcBorders>
            <w:vAlign w:val="bottom"/>
          </w:tcPr>
          <w:p w:rsidR="003214F0" w:rsidRPr="003214F0" w:rsidRDefault="003214F0" w:rsidP="003214F0">
            <w:pPr>
              <w:spacing w:line="240" w:lineRule="exact"/>
              <w:ind w:firstLine="0"/>
              <w:jc w:val="center"/>
              <w:rPr>
                <w:sz w:val="16"/>
                <w:szCs w:val="18"/>
              </w:rPr>
            </w:pPr>
          </w:p>
        </w:tc>
        <w:tc>
          <w:tcPr>
            <w:tcW w:w="925" w:type="pct"/>
            <w:tcBorders>
              <w:top w:val="nil"/>
              <w:left w:val="nil"/>
              <w:bottom w:val="double" w:sz="6" w:space="2" w:color="auto"/>
              <w:right w:val="nil"/>
            </w:tcBorders>
            <w:vAlign w:val="bottom"/>
          </w:tcPr>
          <w:p w:rsidR="003214F0" w:rsidRPr="003214F0" w:rsidRDefault="003214F0" w:rsidP="003214F0">
            <w:pPr>
              <w:spacing w:line="240" w:lineRule="exact"/>
              <w:ind w:firstLine="0"/>
              <w:jc w:val="center"/>
              <w:rPr>
                <w:sz w:val="16"/>
                <w:szCs w:val="18"/>
              </w:rPr>
            </w:pPr>
          </w:p>
        </w:tc>
        <w:tc>
          <w:tcPr>
            <w:tcW w:w="763" w:type="pct"/>
            <w:tcBorders>
              <w:top w:val="nil"/>
              <w:left w:val="nil"/>
              <w:bottom w:val="double" w:sz="6" w:space="2" w:color="auto"/>
              <w:right w:val="nil"/>
            </w:tcBorders>
            <w:vAlign w:val="bottom"/>
          </w:tcPr>
          <w:p w:rsidR="003214F0" w:rsidRPr="003214F0" w:rsidRDefault="003214F0" w:rsidP="003214F0">
            <w:pPr>
              <w:spacing w:line="240" w:lineRule="exact"/>
              <w:ind w:firstLine="0"/>
              <w:jc w:val="center"/>
              <w:rPr>
                <w:sz w:val="16"/>
                <w:szCs w:val="18"/>
              </w:rPr>
            </w:pPr>
          </w:p>
        </w:tc>
      </w:tr>
      <w:tr w:rsidR="003214F0" w:rsidRPr="003214F0" w:rsidTr="00023D36">
        <w:trPr>
          <w:trHeight w:hRule="exact" w:val="135"/>
        </w:trPr>
        <w:tc>
          <w:tcPr>
            <w:tcW w:w="15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p>
        </w:tc>
        <w:tc>
          <w:tcPr>
            <w:tcW w:w="8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p>
        </w:tc>
        <w:tc>
          <w:tcPr>
            <w:tcW w:w="92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p>
        </w:tc>
        <w:tc>
          <w:tcPr>
            <w:tcW w:w="925"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p>
        </w:tc>
        <w:tc>
          <w:tcPr>
            <w:tcW w:w="763"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p>
        </w:tc>
      </w:tr>
      <w:tr w:rsidR="003214F0" w:rsidRPr="003214F0" w:rsidTr="00023D36">
        <w:trPr>
          <w:trHeight w:val="225"/>
        </w:trPr>
        <w:tc>
          <w:tcPr>
            <w:tcW w:w="15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C</w:t>
            </w:r>
          </w:p>
        </w:tc>
        <w:tc>
          <w:tcPr>
            <w:tcW w:w="8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0.185463</w:t>
            </w:r>
          </w:p>
        </w:tc>
        <w:tc>
          <w:tcPr>
            <w:tcW w:w="92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0.013312</w:t>
            </w:r>
          </w:p>
        </w:tc>
        <w:tc>
          <w:tcPr>
            <w:tcW w:w="925"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13.93241</w:t>
            </w:r>
          </w:p>
        </w:tc>
        <w:tc>
          <w:tcPr>
            <w:tcW w:w="763"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0.0000</w:t>
            </w:r>
          </w:p>
        </w:tc>
      </w:tr>
      <w:tr w:rsidR="003214F0" w:rsidRPr="003214F0" w:rsidTr="00023D36">
        <w:trPr>
          <w:trHeight w:val="225"/>
        </w:trPr>
        <w:tc>
          <w:tcPr>
            <w:tcW w:w="15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TEM</w:t>
            </w:r>
          </w:p>
        </w:tc>
        <w:tc>
          <w:tcPr>
            <w:tcW w:w="8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-0.223656</w:t>
            </w:r>
          </w:p>
        </w:tc>
        <w:tc>
          <w:tcPr>
            <w:tcW w:w="92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0.020237</w:t>
            </w:r>
          </w:p>
        </w:tc>
        <w:tc>
          <w:tcPr>
            <w:tcW w:w="925"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-11.05182</w:t>
            </w:r>
          </w:p>
        </w:tc>
        <w:tc>
          <w:tcPr>
            <w:tcW w:w="763"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0.0000</w:t>
            </w:r>
          </w:p>
        </w:tc>
      </w:tr>
      <w:tr w:rsidR="003214F0" w:rsidRPr="003214F0" w:rsidTr="00023D36">
        <w:trPr>
          <w:trHeight w:val="225"/>
        </w:trPr>
        <w:tc>
          <w:tcPr>
            <w:tcW w:w="15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END</w:t>
            </w:r>
          </w:p>
        </w:tc>
        <w:tc>
          <w:tcPr>
            <w:tcW w:w="84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0.079291</w:t>
            </w:r>
          </w:p>
        </w:tc>
        <w:tc>
          <w:tcPr>
            <w:tcW w:w="924"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0.021253</w:t>
            </w:r>
          </w:p>
        </w:tc>
        <w:tc>
          <w:tcPr>
            <w:tcW w:w="925"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3.730800</w:t>
            </w:r>
          </w:p>
        </w:tc>
        <w:tc>
          <w:tcPr>
            <w:tcW w:w="763" w:type="pct"/>
            <w:tcBorders>
              <w:top w:val="nil"/>
              <w:left w:val="nil"/>
              <w:bottom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0.0003</w:t>
            </w:r>
          </w:p>
        </w:tc>
      </w:tr>
      <w:tr w:rsidR="003214F0" w:rsidRPr="003214F0" w:rsidTr="00023D36">
        <w:trPr>
          <w:trHeight w:val="225"/>
        </w:trPr>
        <w:tc>
          <w:tcPr>
            <w:tcW w:w="1544" w:type="pct"/>
            <w:tcBorders>
              <w:top w:val="nil"/>
              <w:left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IND</w:t>
            </w:r>
          </w:p>
        </w:tc>
        <w:tc>
          <w:tcPr>
            <w:tcW w:w="844" w:type="pct"/>
            <w:tcBorders>
              <w:top w:val="nil"/>
              <w:left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0.228061</w:t>
            </w:r>
          </w:p>
        </w:tc>
        <w:tc>
          <w:tcPr>
            <w:tcW w:w="924" w:type="pct"/>
            <w:tcBorders>
              <w:top w:val="nil"/>
              <w:left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0.026724</w:t>
            </w:r>
          </w:p>
        </w:tc>
        <w:tc>
          <w:tcPr>
            <w:tcW w:w="925" w:type="pct"/>
            <w:tcBorders>
              <w:top w:val="nil"/>
              <w:left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8.533859</w:t>
            </w:r>
          </w:p>
        </w:tc>
        <w:tc>
          <w:tcPr>
            <w:tcW w:w="763" w:type="pct"/>
            <w:tcBorders>
              <w:top w:val="nil"/>
              <w:left w:val="nil"/>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0.0000</w:t>
            </w:r>
          </w:p>
        </w:tc>
      </w:tr>
      <w:tr w:rsidR="003214F0" w:rsidRPr="003214F0" w:rsidTr="00023D36">
        <w:trPr>
          <w:trHeight w:val="225"/>
        </w:trPr>
        <w:tc>
          <w:tcPr>
            <w:tcW w:w="1544" w:type="pct"/>
            <w:tcBorders>
              <w:top w:val="nil"/>
              <w:left w:val="nil"/>
              <w:bottom w:val="single" w:sz="4" w:space="0" w:color="auto"/>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GP</w:t>
            </w:r>
          </w:p>
        </w:tc>
        <w:tc>
          <w:tcPr>
            <w:tcW w:w="844" w:type="pct"/>
            <w:tcBorders>
              <w:top w:val="nil"/>
              <w:left w:val="nil"/>
              <w:bottom w:val="single" w:sz="4" w:space="0" w:color="auto"/>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-0.155049</w:t>
            </w:r>
          </w:p>
        </w:tc>
        <w:tc>
          <w:tcPr>
            <w:tcW w:w="924" w:type="pct"/>
            <w:tcBorders>
              <w:top w:val="nil"/>
              <w:left w:val="nil"/>
              <w:bottom w:val="single" w:sz="4" w:space="0" w:color="auto"/>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0.017106</w:t>
            </w:r>
          </w:p>
        </w:tc>
        <w:tc>
          <w:tcPr>
            <w:tcW w:w="925" w:type="pct"/>
            <w:tcBorders>
              <w:top w:val="nil"/>
              <w:left w:val="nil"/>
              <w:bottom w:val="single" w:sz="4" w:space="0" w:color="auto"/>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-9.063840</w:t>
            </w:r>
          </w:p>
        </w:tc>
        <w:tc>
          <w:tcPr>
            <w:tcW w:w="763" w:type="pct"/>
            <w:tcBorders>
              <w:top w:val="nil"/>
              <w:left w:val="nil"/>
              <w:bottom w:val="single" w:sz="4" w:space="0" w:color="auto"/>
              <w:right w:val="nil"/>
            </w:tcBorders>
            <w:vAlign w:val="bottom"/>
          </w:tcPr>
          <w:p w:rsidR="003214F0" w:rsidRPr="003214F0" w:rsidRDefault="003214F0" w:rsidP="003214F0">
            <w:pPr>
              <w:spacing w:line="240" w:lineRule="exact"/>
              <w:ind w:firstLine="0"/>
              <w:jc w:val="center"/>
              <w:rPr>
                <w:sz w:val="16"/>
                <w:szCs w:val="18"/>
              </w:rPr>
            </w:pPr>
            <w:r w:rsidRPr="003214F0">
              <w:rPr>
                <w:sz w:val="16"/>
                <w:szCs w:val="18"/>
              </w:rPr>
              <w:t>0.0000</w:t>
            </w:r>
          </w:p>
        </w:tc>
      </w:tr>
    </w:tbl>
    <w:p w:rsidR="005C0636" w:rsidRDefault="005C0636" w:rsidP="009E7341">
      <w:pPr>
        <w:ind w:firstLineChars="236" w:firstLine="425"/>
        <w:rPr>
          <w:sz w:val="18"/>
          <w:szCs w:val="18"/>
        </w:rPr>
      </w:pPr>
    </w:p>
    <w:p w:rsidR="003214F0" w:rsidRPr="009E7341" w:rsidRDefault="003214F0" w:rsidP="009E7341">
      <w:pPr>
        <w:ind w:firstLineChars="236" w:firstLine="425"/>
        <w:rPr>
          <w:sz w:val="18"/>
          <w:szCs w:val="18"/>
        </w:rPr>
      </w:pPr>
      <w:r w:rsidRPr="009E7341">
        <w:rPr>
          <w:rFonts w:hint="eastAsia"/>
          <w:sz w:val="18"/>
          <w:szCs w:val="18"/>
        </w:rPr>
        <w:t>从回归结果可以看出，</w:t>
      </w:r>
      <w:r w:rsidR="00F813D0" w:rsidRPr="009E7341">
        <w:rPr>
          <w:sz w:val="18"/>
          <w:szCs w:val="18"/>
        </w:rPr>
        <w:t>全年平均气温、采矿从业人员比例、第二产业比</w:t>
      </w:r>
      <w:r w:rsidR="00F813D0" w:rsidRPr="009E7341">
        <w:rPr>
          <w:rFonts w:hint="eastAsia"/>
          <w:sz w:val="18"/>
          <w:szCs w:val="18"/>
        </w:rPr>
        <w:t>重</w:t>
      </w:r>
      <w:r w:rsidRPr="009E7341">
        <w:rPr>
          <w:sz w:val="18"/>
          <w:szCs w:val="18"/>
        </w:rPr>
        <w:t>、人均</w:t>
      </w:r>
      <w:r w:rsidRPr="009E7341">
        <w:rPr>
          <w:sz w:val="18"/>
          <w:szCs w:val="18"/>
        </w:rPr>
        <w:t>GDP</w:t>
      </w:r>
      <w:r w:rsidRPr="009E7341">
        <w:rPr>
          <w:rFonts w:hint="eastAsia"/>
          <w:sz w:val="18"/>
          <w:szCs w:val="18"/>
        </w:rPr>
        <w:t>等四个因子对单位</w:t>
      </w:r>
      <w:r w:rsidRPr="009E7341">
        <w:rPr>
          <w:rFonts w:hint="eastAsia"/>
          <w:sz w:val="18"/>
          <w:szCs w:val="18"/>
        </w:rPr>
        <w:t>GDP</w:t>
      </w:r>
      <w:r w:rsidRPr="009E7341">
        <w:rPr>
          <w:rFonts w:hint="eastAsia"/>
          <w:sz w:val="18"/>
          <w:szCs w:val="18"/>
        </w:rPr>
        <w:t>能耗均有显著影响。</w:t>
      </w:r>
    </w:p>
    <w:p w:rsidR="0061423A" w:rsidRPr="00DA040A" w:rsidRDefault="001B4591" w:rsidP="006E0AAC">
      <w:pPr>
        <w:pStyle w:val="3"/>
        <w:numPr>
          <w:ilvl w:val="0"/>
          <w:numId w:val="8"/>
        </w:numPr>
        <w:spacing w:before="120" w:after="120" w:line="415" w:lineRule="auto"/>
        <w:ind w:hanging="283"/>
        <w:rPr>
          <w:sz w:val="21"/>
        </w:rPr>
      </w:pPr>
      <w:r w:rsidRPr="00DA040A">
        <w:rPr>
          <w:rFonts w:hint="eastAsia"/>
          <w:sz w:val="21"/>
        </w:rPr>
        <w:t>按照显著影响因子对城市分类</w:t>
      </w:r>
    </w:p>
    <w:p w:rsidR="0061423A" w:rsidRPr="009E7341" w:rsidRDefault="006B3DEE" w:rsidP="009E7341">
      <w:pPr>
        <w:ind w:firstLineChars="236" w:firstLine="425"/>
        <w:rPr>
          <w:sz w:val="18"/>
          <w:szCs w:val="18"/>
        </w:rPr>
      </w:pPr>
      <w:r w:rsidRPr="009E7341">
        <w:rPr>
          <w:rFonts w:hint="eastAsia"/>
          <w:sz w:val="18"/>
          <w:szCs w:val="18"/>
        </w:rPr>
        <w:t>按照单因子分类而后叠加的方式完成城市分类，具体步骤为：首先，分别按照识别的四个显著因子，采用用均值作为分界点或者</w:t>
      </w:r>
      <w:r w:rsidRPr="009E7341">
        <w:rPr>
          <w:rFonts w:hint="eastAsia"/>
          <w:sz w:val="18"/>
          <w:szCs w:val="18"/>
        </w:rPr>
        <w:t>3</w:t>
      </w:r>
      <w:r w:rsidRPr="009E7341">
        <w:rPr>
          <w:rFonts w:hint="eastAsia"/>
          <w:sz w:val="18"/>
          <w:szCs w:val="18"/>
        </w:rPr>
        <w:t>：</w:t>
      </w:r>
      <w:r w:rsidRPr="009E7341">
        <w:rPr>
          <w:rFonts w:hint="eastAsia"/>
          <w:sz w:val="18"/>
          <w:szCs w:val="18"/>
        </w:rPr>
        <w:t>4</w:t>
      </w:r>
      <w:r w:rsidRPr="009E7341">
        <w:rPr>
          <w:rFonts w:hint="eastAsia"/>
          <w:sz w:val="18"/>
          <w:szCs w:val="18"/>
        </w:rPr>
        <w:t>：</w:t>
      </w:r>
      <w:r w:rsidRPr="009E7341">
        <w:rPr>
          <w:rFonts w:hint="eastAsia"/>
          <w:sz w:val="18"/>
          <w:szCs w:val="18"/>
        </w:rPr>
        <w:t>3</w:t>
      </w:r>
      <w:r w:rsidRPr="009E7341">
        <w:rPr>
          <w:rFonts w:hint="eastAsia"/>
          <w:sz w:val="18"/>
          <w:szCs w:val="18"/>
        </w:rPr>
        <w:t>的数量比例，将城市分为</w:t>
      </w:r>
      <w:r w:rsidRPr="009E7341">
        <w:rPr>
          <w:rFonts w:hint="eastAsia"/>
          <w:sz w:val="18"/>
          <w:szCs w:val="18"/>
        </w:rPr>
        <w:t>2</w:t>
      </w:r>
      <w:r w:rsidRPr="009E7341">
        <w:rPr>
          <w:rFonts w:hint="eastAsia"/>
          <w:sz w:val="18"/>
          <w:szCs w:val="18"/>
        </w:rPr>
        <w:t>类或</w:t>
      </w:r>
      <w:r w:rsidRPr="009E7341">
        <w:rPr>
          <w:rFonts w:hint="eastAsia"/>
          <w:sz w:val="18"/>
          <w:szCs w:val="18"/>
        </w:rPr>
        <w:t>3</w:t>
      </w:r>
      <w:r w:rsidRPr="009E7341">
        <w:rPr>
          <w:rFonts w:hint="eastAsia"/>
          <w:sz w:val="18"/>
          <w:szCs w:val="18"/>
        </w:rPr>
        <w:t>类；然后，利用方差分析，检验各个类别城市之间单位</w:t>
      </w:r>
      <w:r w:rsidRPr="009E7341">
        <w:rPr>
          <w:rFonts w:hint="eastAsia"/>
          <w:sz w:val="18"/>
          <w:szCs w:val="18"/>
        </w:rPr>
        <w:t>GDP</w:t>
      </w:r>
      <w:r w:rsidRPr="009E7341">
        <w:rPr>
          <w:rFonts w:hint="eastAsia"/>
          <w:sz w:val="18"/>
          <w:szCs w:val="18"/>
        </w:rPr>
        <w:t>能耗的差异是否显著，若差异显著，则分类合理，反之，重新分类，直至差异显著为止；最后，差异性检验显著的因子，确定为最终分类，未通过差异性检验的因子，不作为分类依据。</w:t>
      </w:r>
    </w:p>
    <w:p w:rsidR="00F813D0" w:rsidRPr="009E7341" w:rsidRDefault="00F813D0" w:rsidP="009E7341">
      <w:pPr>
        <w:ind w:firstLineChars="236" w:firstLine="425"/>
        <w:rPr>
          <w:sz w:val="18"/>
          <w:szCs w:val="18"/>
        </w:rPr>
      </w:pPr>
      <w:r w:rsidRPr="009E7341">
        <w:rPr>
          <w:rFonts w:hint="eastAsia"/>
          <w:sz w:val="18"/>
          <w:szCs w:val="18"/>
        </w:rPr>
        <w:t>结果显示，地理区位、采矿业从业人员比例、第二产业比重三个因子分类结果具有显著性差异，其中，地理区位因素将城市分为两类，</w:t>
      </w:r>
      <w:r w:rsidRPr="009E7341">
        <w:rPr>
          <w:sz w:val="18"/>
          <w:szCs w:val="18"/>
        </w:rPr>
        <w:t>即非供暖型城市（</w:t>
      </w:r>
      <w:r w:rsidRPr="009E7341">
        <w:rPr>
          <w:sz w:val="18"/>
          <w:szCs w:val="18"/>
        </w:rPr>
        <w:t>A1</w:t>
      </w:r>
      <w:r w:rsidRPr="009E7341">
        <w:rPr>
          <w:sz w:val="18"/>
          <w:szCs w:val="18"/>
        </w:rPr>
        <w:t>），供暖型城市（</w:t>
      </w:r>
      <w:r w:rsidRPr="009E7341">
        <w:rPr>
          <w:sz w:val="18"/>
          <w:szCs w:val="18"/>
        </w:rPr>
        <w:t>A2</w:t>
      </w:r>
      <w:r w:rsidRPr="009E7341">
        <w:rPr>
          <w:sz w:val="18"/>
          <w:szCs w:val="18"/>
        </w:rPr>
        <w:t>）；资源禀赋因素分为三类，即资源很贫乏型城市（</w:t>
      </w:r>
      <w:r w:rsidRPr="009E7341">
        <w:rPr>
          <w:sz w:val="18"/>
          <w:szCs w:val="18"/>
        </w:rPr>
        <w:t>B1</w:t>
      </w:r>
      <w:r w:rsidRPr="009E7341">
        <w:rPr>
          <w:sz w:val="18"/>
          <w:szCs w:val="18"/>
        </w:rPr>
        <w:t>），资源较贫乏型城市（</w:t>
      </w:r>
      <w:r w:rsidRPr="009E7341">
        <w:rPr>
          <w:sz w:val="18"/>
          <w:szCs w:val="18"/>
        </w:rPr>
        <w:t>B2</w:t>
      </w:r>
      <w:r w:rsidRPr="009E7341">
        <w:rPr>
          <w:sz w:val="18"/>
          <w:szCs w:val="18"/>
        </w:rPr>
        <w:t>），资源丰裕型城市（</w:t>
      </w:r>
      <w:r w:rsidRPr="009E7341">
        <w:rPr>
          <w:sz w:val="18"/>
          <w:szCs w:val="18"/>
        </w:rPr>
        <w:t>B3</w:t>
      </w:r>
      <w:r w:rsidRPr="009E7341">
        <w:rPr>
          <w:sz w:val="18"/>
          <w:szCs w:val="18"/>
        </w:rPr>
        <w:t>）；产业结构因素分为两类，即第二产业比重较低城市（</w:t>
      </w:r>
      <w:r w:rsidRPr="009E7341">
        <w:rPr>
          <w:sz w:val="18"/>
          <w:szCs w:val="18"/>
        </w:rPr>
        <w:t>C1</w:t>
      </w:r>
      <w:r w:rsidRPr="009E7341">
        <w:rPr>
          <w:sz w:val="18"/>
          <w:szCs w:val="18"/>
        </w:rPr>
        <w:t>），第二产业比重较高城市（</w:t>
      </w:r>
      <w:r w:rsidRPr="009E7341">
        <w:rPr>
          <w:sz w:val="18"/>
          <w:szCs w:val="18"/>
        </w:rPr>
        <w:t>C2</w:t>
      </w:r>
      <w:r w:rsidRPr="009E7341">
        <w:rPr>
          <w:sz w:val="18"/>
          <w:szCs w:val="18"/>
        </w:rPr>
        <w:t>）</w:t>
      </w:r>
      <w:r w:rsidRPr="009E7341">
        <w:rPr>
          <w:rFonts w:hint="eastAsia"/>
          <w:sz w:val="18"/>
          <w:szCs w:val="18"/>
        </w:rPr>
        <w:t>。经济发展水平因子对城市分类后，方差分析结果差异不显著，因此暂不作为最终分类因素。</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7</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人均GDP城市分类的方差检验结果</w:t>
      </w:r>
    </w:p>
    <w:tbl>
      <w:tblPr>
        <w:tblW w:w="851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695"/>
        <w:gridCol w:w="1001"/>
        <w:gridCol w:w="1051"/>
        <w:gridCol w:w="1000"/>
        <w:gridCol w:w="1000"/>
        <w:gridCol w:w="1382"/>
        <w:gridCol w:w="1382"/>
      </w:tblGrid>
      <w:tr w:rsidR="00036101" w:rsidRPr="00036101" w:rsidTr="000D215D">
        <w:trPr>
          <w:cantSplit/>
          <w:trHeight w:val="284"/>
          <w:tblHeader/>
        </w:trPr>
        <w:tc>
          <w:tcPr>
            <w:tcW w:w="8511" w:type="dxa"/>
            <w:gridSpan w:val="7"/>
            <w:tcBorders>
              <w:top w:val="nil"/>
              <w:left w:val="nil"/>
              <w:bottom w:val="nil"/>
              <w:right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Parameter Estimates</w:t>
            </w:r>
          </w:p>
        </w:tc>
      </w:tr>
      <w:tr w:rsidR="00036101" w:rsidRPr="00036101" w:rsidTr="000D215D">
        <w:trPr>
          <w:cantSplit/>
          <w:trHeight w:val="227"/>
          <w:tblHeader/>
        </w:trPr>
        <w:tc>
          <w:tcPr>
            <w:tcW w:w="3747" w:type="dxa"/>
            <w:gridSpan w:val="3"/>
            <w:tcBorders>
              <w:top w:val="nil"/>
              <w:left w:val="nil"/>
              <w:bottom w:val="nil"/>
              <w:right w:val="nil"/>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left"/>
              <w:rPr>
                <w:sz w:val="18"/>
                <w:szCs w:val="18"/>
              </w:rPr>
            </w:pPr>
            <w:r w:rsidRPr="00036101">
              <w:rPr>
                <w:sz w:val="18"/>
                <w:szCs w:val="18"/>
              </w:rPr>
              <w:t>Dependent Variable:</w:t>
            </w:r>
            <w:r w:rsidRPr="00036101">
              <w:rPr>
                <w:sz w:val="18"/>
                <w:szCs w:val="18"/>
              </w:rPr>
              <w:t>单位</w:t>
            </w:r>
            <w:r w:rsidRPr="00036101">
              <w:rPr>
                <w:sz w:val="18"/>
                <w:szCs w:val="18"/>
              </w:rPr>
              <w:t>GDP</w:t>
            </w:r>
            <w:r w:rsidRPr="00036101">
              <w:rPr>
                <w:sz w:val="18"/>
                <w:szCs w:val="18"/>
              </w:rPr>
              <w:t>能耗</w:t>
            </w:r>
          </w:p>
        </w:tc>
        <w:tc>
          <w:tcPr>
            <w:tcW w:w="1000" w:type="dxa"/>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000" w:type="dxa"/>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382" w:type="dxa"/>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382" w:type="dxa"/>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240" w:lineRule="auto"/>
              <w:ind w:firstLine="0"/>
              <w:jc w:val="left"/>
              <w:rPr>
                <w:sz w:val="18"/>
                <w:szCs w:val="18"/>
              </w:rPr>
            </w:pPr>
          </w:p>
        </w:tc>
      </w:tr>
      <w:tr w:rsidR="00036101" w:rsidRPr="00036101" w:rsidTr="000D215D">
        <w:trPr>
          <w:cantSplit/>
          <w:tblHeader/>
        </w:trPr>
        <w:tc>
          <w:tcPr>
            <w:tcW w:w="1695"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left"/>
              <w:rPr>
                <w:sz w:val="18"/>
                <w:szCs w:val="18"/>
              </w:rPr>
            </w:pPr>
            <w:r w:rsidRPr="00036101">
              <w:rPr>
                <w:sz w:val="18"/>
                <w:szCs w:val="18"/>
              </w:rPr>
              <w:t>Parameter</w:t>
            </w:r>
          </w:p>
        </w:tc>
        <w:tc>
          <w:tcPr>
            <w:tcW w:w="1001" w:type="dxa"/>
            <w:vMerge w:val="restar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B</w:t>
            </w:r>
          </w:p>
        </w:tc>
        <w:tc>
          <w:tcPr>
            <w:tcW w:w="1051"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Std. Error</w:t>
            </w:r>
          </w:p>
        </w:tc>
        <w:tc>
          <w:tcPr>
            <w:tcW w:w="1000"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t</w:t>
            </w:r>
          </w:p>
        </w:tc>
        <w:tc>
          <w:tcPr>
            <w:tcW w:w="1000"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Sig.</w:t>
            </w:r>
          </w:p>
        </w:tc>
        <w:tc>
          <w:tcPr>
            <w:tcW w:w="2764" w:type="dxa"/>
            <w:gridSpan w:val="2"/>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95% Confidence Interval</w:t>
            </w:r>
          </w:p>
        </w:tc>
      </w:tr>
      <w:tr w:rsidR="00036101" w:rsidRPr="00036101" w:rsidTr="000D215D">
        <w:trPr>
          <w:cantSplit/>
          <w:trHeight w:val="123"/>
          <w:tblHeader/>
        </w:trPr>
        <w:tc>
          <w:tcPr>
            <w:tcW w:w="169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001" w:type="dxa"/>
            <w:vMerge/>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051"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00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00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240" w:lineRule="auto"/>
              <w:ind w:firstLine="0"/>
              <w:jc w:val="left"/>
              <w:rPr>
                <w:sz w:val="18"/>
                <w:szCs w:val="18"/>
              </w:rPr>
            </w:pPr>
          </w:p>
        </w:tc>
        <w:tc>
          <w:tcPr>
            <w:tcW w:w="1382" w:type="dxa"/>
            <w:tcBorders>
              <w:bottom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Lower Bound</w:t>
            </w:r>
          </w:p>
        </w:tc>
        <w:tc>
          <w:tcPr>
            <w:tcW w:w="1382"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036101" w:rsidRPr="00036101" w:rsidRDefault="00036101" w:rsidP="00036101">
            <w:pPr>
              <w:widowControl w:val="0"/>
              <w:autoSpaceDE w:val="0"/>
              <w:autoSpaceDN w:val="0"/>
              <w:adjustRightInd w:val="0"/>
              <w:spacing w:line="320" w:lineRule="atLeast"/>
              <w:ind w:firstLine="0"/>
              <w:jc w:val="center"/>
              <w:rPr>
                <w:sz w:val="18"/>
                <w:szCs w:val="18"/>
              </w:rPr>
            </w:pPr>
            <w:r w:rsidRPr="00036101">
              <w:rPr>
                <w:sz w:val="18"/>
                <w:szCs w:val="18"/>
              </w:rPr>
              <w:t>Upper Bound</w:t>
            </w:r>
          </w:p>
        </w:tc>
      </w:tr>
      <w:tr w:rsidR="00036101" w:rsidRPr="00036101" w:rsidTr="000D215D">
        <w:trPr>
          <w:cantSplit/>
          <w:tblHeader/>
        </w:trPr>
        <w:tc>
          <w:tcPr>
            <w:tcW w:w="169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320" w:lineRule="atLeast"/>
              <w:ind w:firstLine="0"/>
              <w:jc w:val="left"/>
              <w:rPr>
                <w:sz w:val="18"/>
                <w:szCs w:val="18"/>
              </w:rPr>
            </w:pPr>
            <w:r w:rsidRPr="00036101">
              <w:rPr>
                <w:sz w:val="18"/>
                <w:szCs w:val="18"/>
              </w:rPr>
              <w:t>Intercept</w:t>
            </w:r>
          </w:p>
        </w:tc>
        <w:tc>
          <w:tcPr>
            <w:tcW w:w="100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1.572</w:t>
            </w:r>
          </w:p>
        </w:tc>
        <w:tc>
          <w:tcPr>
            <w:tcW w:w="1051" w:type="dxa"/>
            <w:tcBorders>
              <w:top w:val="single" w:sz="16" w:space="0" w:color="000000"/>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.080</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19.763</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.000</w:t>
            </w:r>
          </w:p>
        </w:tc>
        <w:tc>
          <w:tcPr>
            <w:tcW w:w="1382" w:type="dxa"/>
            <w:tcBorders>
              <w:top w:val="single" w:sz="16" w:space="0" w:color="000000"/>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1.415</w:t>
            </w:r>
          </w:p>
        </w:tc>
        <w:tc>
          <w:tcPr>
            <w:tcW w:w="1382"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1.729</w:t>
            </w:r>
          </w:p>
        </w:tc>
      </w:tr>
      <w:tr w:rsidR="00036101" w:rsidRPr="00036101" w:rsidTr="000D215D">
        <w:trPr>
          <w:cantSplit/>
          <w:tblHeader/>
        </w:trPr>
        <w:tc>
          <w:tcPr>
            <w:tcW w:w="169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320" w:lineRule="atLeast"/>
              <w:ind w:firstLine="0"/>
              <w:jc w:val="left"/>
              <w:rPr>
                <w:sz w:val="18"/>
                <w:szCs w:val="18"/>
              </w:rPr>
            </w:pPr>
            <w:r w:rsidRPr="00036101">
              <w:rPr>
                <w:sz w:val="18"/>
                <w:szCs w:val="18"/>
              </w:rPr>
              <w:t>[</w:t>
            </w:r>
            <w:r w:rsidRPr="00036101">
              <w:rPr>
                <w:sz w:val="18"/>
                <w:szCs w:val="18"/>
              </w:rPr>
              <w:t>人均</w:t>
            </w:r>
            <w:r w:rsidRPr="00036101">
              <w:rPr>
                <w:sz w:val="18"/>
                <w:szCs w:val="18"/>
              </w:rPr>
              <w:t>GDP</w:t>
            </w:r>
            <w:r w:rsidRPr="00036101">
              <w:rPr>
                <w:sz w:val="18"/>
                <w:szCs w:val="18"/>
              </w:rPr>
              <w:t>分类</w:t>
            </w:r>
            <w:r w:rsidRPr="00036101">
              <w:rPr>
                <w:sz w:val="18"/>
                <w:szCs w:val="18"/>
              </w:rPr>
              <w:t>=1]</w:t>
            </w:r>
          </w:p>
        </w:tc>
        <w:tc>
          <w:tcPr>
            <w:tcW w:w="1001" w:type="dxa"/>
            <w:tcBorders>
              <w:top w:val="nil"/>
              <w:left w:val="single" w:sz="16" w:space="0" w:color="000000"/>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-.147</w:t>
            </w:r>
          </w:p>
        </w:tc>
        <w:tc>
          <w:tcPr>
            <w:tcW w:w="1051" w:type="dxa"/>
            <w:tcBorders>
              <w:top w:val="nil"/>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.120</w:t>
            </w:r>
          </w:p>
        </w:tc>
        <w:tc>
          <w:tcPr>
            <w:tcW w:w="1000" w:type="dxa"/>
            <w:tcBorders>
              <w:top w:val="nil"/>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-1.223</w:t>
            </w:r>
          </w:p>
        </w:tc>
        <w:tc>
          <w:tcPr>
            <w:tcW w:w="1000" w:type="dxa"/>
            <w:tcBorders>
              <w:top w:val="nil"/>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.223</w:t>
            </w:r>
          </w:p>
        </w:tc>
        <w:tc>
          <w:tcPr>
            <w:tcW w:w="1382" w:type="dxa"/>
            <w:tcBorders>
              <w:top w:val="nil"/>
              <w:bottom w:val="nil"/>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-.384</w:t>
            </w:r>
          </w:p>
        </w:tc>
        <w:tc>
          <w:tcPr>
            <w:tcW w:w="1382" w:type="dxa"/>
            <w:tcBorders>
              <w:top w:val="nil"/>
              <w:bottom w:val="nil"/>
              <w:right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.090</w:t>
            </w:r>
          </w:p>
        </w:tc>
      </w:tr>
      <w:tr w:rsidR="00036101" w:rsidRPr="00036101" w:rsidTr="000D215D">
        <w:trPr>
          <w:cantSplit/>
          <w:tblHeader/>
        </w:trPr>
        <w:tc>
          <w:tcPr>
            <w:tcW w:w="169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320" w:lineRule="atLeast"/>
              <w:ind w:firstLine="0"/>
              <w:jc w:val="left"/>
              <w:rPr>
                <w:sz w:val="18"/>
                <w:szCs w:val="18"/>
              </w:rPr>
            </w:pPr>
            <w:r w:rsidRPr="00036101">
              <w:rPr>
                <w:sz w:val="18"/>
                <w:szCs w:val="18"/>
              </w:rPr>
              <w:t>[</w:t>
            </w:r>
            <w:r w:rsidRPr="00036101">
              <w:rPr>
                <w:sz w:val="18"/>
                <w:szCs w:val="18"/>
              </w:rPr>
              <w:t>人均</w:t>
            </w:r>
            <w:r w:rsidRPr="00036101">
              <w:rPr>
                <w:sz w:val="18"/>
                <w:szCs w:val="18"/>
              </w:rPr>
              <w:t>GDP</w:t>
            </w:r>
            <w:r w:rsidRPr="00036101">
              <w:rPr>
                <w:sz w:val="18"/>
                <w:szCs w:val="18"/>
              </w:rPr>
              <w:t>分类</w:t>
            </w:r>
            <w:r w:rsidRPr="00036101">
              <w:rPr>
                <w:sz w:val="18"/>
                <w:szCs w:val="18"/>
              </w:rPr>
              <w:t>=2]</w:t>
            </w:r>
          </w:p>
        </w:tc>
        <w:tc>
          <w:tcPr>
            <w:tcW w:w="100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0a</w:t>
            </w:r>
          </w:p>
        </w:tc>
        <w:tc>
          <w:tcPr>
            <w:tcW w:w="1051" w:type="dxa"/>
            <w:tcBorders>
              <w:top w:val="nil"/>
              <w:bottom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w:t>
            </w:r>
          </w:p>
        </w:tc>
        <w:tc>
          <w:tcPr>
            <w:tcW w:w="1382" w:type="dxa"/>
            <w:tcBorders>
              <w:top w:val="nil"/>
              <w:bottom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w:t>
            </w:r>
          </w:p>
        </w:tc>
        <w:tc>
          <w:tcPr>
            <w:tcW w:w="1382"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036101" w:rsidRPr="00036101" w:rsidRDefault="00036101" w:rsidP="00036101">
            <w:pPr>
              <w:widowControl w:val="0"/>
              <w:autoSpaceDE w:val="0"/>
              <w:autoSpaceDN w:val="0"/>
              <w:adjustRightInd w:val="0"/>
              <w:spacing w:line="320" w:lineRule="atLeast"/>
              <w:ind w:firstLine="0"/>
              <w:jc w:val="right"/>
              <w:rPr>
                <w:sz w:val="18"/>
                <w:szCs w:val="18"/>
              </w:rPr>
            </w:pPr>
            <w:r w:rsidRPr="00036101">
              <w:rPr>
                <w:sz w:val="18"/>
                <w:szCs w:val="18"/>
              </w:rPr>
              <w:t>.</w:t>
            </w:r>
          </w:p>
        </w:tc>
      </w:tr>
      <w:tr w:rsidR="00036101" w:rsidRPr="00036101" w:rsidTr="000D215D">
        <w:trPr>
          <w:cantSplit/>
        </w:trPr>
        <w:tc>
          <w:tcPr>
            <w:tcW w:w="5747" w:type="dxa"/>
            <w:gridSpan w:val="5"/>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320" w:lineRule="atLeast"/>
              <w:ind w:firstLine="0"/>
              <w:jc w:val="left"/>
              <w:rPr>
                <w:rFonts w:ascii="Arial" w:hAnsi="Arial" w:cs="Arial"/>
                <w:color w:val="000000"/>
                <w:kern w:val="0"/>
                <w:sz w:val="18"/>
                <w:szCs w:val="18"/>
              </w:rPr>
            </w:pPr>
            <w:r w:rsidRPr="00036101">
              <w:rPr>
                <w:rFonts w:ascii="Arial" w:hAnsi="Arial" w:cs="Arial"/>
                <w:color w:val="000000"/>
                <w:kern w:val="0"/>
                <w:sz w:val="18"/>
                <w:szCs w:val="18"/>
              </w:rPr>
              <w:t>a. This parameter is set to zero because it is redundant.</w:t>
            </w:r>
          </w:p>
        </w:tc>
        <w:tc>
          <w:tcPr>
            <w:tcW w:w="1382" w:type="dxa"/>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240" w:lineRule="auto"/>
              <w:ind w:firstLine="0"/>
              <w:jc w:val="left"/>
              <w:rPr>
                <w:kern w:val="0"/>
                <w:szCs w:val="24"/>
              </w:rPr>
            </w:pPr>
          </w:p>
        </w:tc>
        <w:tc>
          <w:tcPr>
            <w:tcW w:w="1382" w:type="dxa"/>
            <w:tcBorders>
              <w:top w:val="nil"/>
              <w:left w:val="nil"/>
              <w:bottom w:val="nil"/>
              <w:right w:val="nil"/>
            </w:tcBorders>
            <w:shd w:val="clear" w:color="auto" w:fill="FFFFFF"/>
            <w:tcMar>
              <w:top w:w="30" w:type="dxa"/>
              <w:left w:w="30" w:type="dxa"/>
              <w:bottom w:w="30" w:type="dxa"/>
              <w:right w:w="30" w:type="dxa"/>
            </w:tcMar>
          </w:tcPr>
          <w:p w:rsidR="00036101" w:rsidRPr="00036101" w:rsidRDefault="00036101" w:rsidP="00036101">
            <w:pPr>
              <w:widowControl w:val="0"/>
              <w:autoSpaceDE w:val="0"/>
              <w:autoSpaceDN w:val="0"/>
              <w:adjustRightInd w:val="0"/>
              <w:spacing w:line="240" w:lineRule="auto"/>
              <w:ind w:firstLine="0"/>
              <w:jc w:val="left"/>
              <w:rPr>
                <w:kern w:val="0"/>
                <w:szCs w:val="24"/>
              </w:rPr>
            </w:pPr>
          </w:p>
        </w:tc>
      </w:tr>
    </w:tbl>
    <w:p w:rsidR="00B33F16" w:rsidRPr="006B3DEE" w:rsidRDefault="00B33F16" w:rsidP="00B33F16">
      <w:pPr>
        <w:ind w:firstLine="480"/>
        <w:rPr>
          <w:sz w:val="20"/>
        </w:rPr>
      </w:pPr>
    </w:p>
    <w:p w:rsidR="0061423A" w:rsidRPr="009E7341" w:rsidRDefault="00C5185F" w:rsidP="009E7341">
      <w:pPr>
        <w:ind w:firstLineChars="236" w:firstLine="425"/>
        <w:rPr>
          <w:sz w:val="18"/>
          <w:szCs w:val="18"/>
        </w:rPr>
      </w:pPr>
      <w:r w:rsidRPr="009E7341">
        <w:rPr>
          <w:sz w:val="18"/>
          <w:szCs w:val="18"/>
        </w:rPr>
        <w:t>根据各因子的分类结果，最终分为</w:t>
      </w:r>
      <w:r w:rsidRPr="009E7341">
        <w:rPr>
          <w:sz w:val="18"/>
          <w:szCs w:val="18"/>
        </w:rPr>
        <w:t>12</w:t>
      </w:r>
      <w:r w:rsidRPr="009E7341">
        <w:rPr>
          <w:sz w:val="18"/>
          <w:szCs w:val="18"/>
        </w:rPr>
        <w:t>类，类别特征和类个数见表</w:t>
      </w:r>
      <w:r w:rsidR="00352B0E">
        <w:rPr>
          <w:rFonts w:hint="eastAsia"/>
          <w:sz w:val="18"/>
          <w:szCs w:val="18"/>
        </w:rPr>
        <w:t>8</w:t>
      </w:r>
      <w:r w:rsidRPr="009E7341">
        <w:rPr>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8</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能效评估城市分类数目</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V w:val="none" w:sz="0" w:space="0" w:color="auto"/>
        </w:tblBorders>
        <w:tblLook w:val="04A0"/>
      </w:tblPr>
      <w:tblGrid>
        <w:gridCol w:w="1226"/>
        <w:gridCol w:w="1199"/>
        <w:gridCol w:w="1220"/>
        <w:gridCol w:w="1220"/>
        <w:gridCol w:w="1220"/>
        <w:gridCol w:w="1220"/>
        <w:gridCol w:w="1217"/>
      </w:tblGrid>
      <w:tr w:rsidR="00F813D0" w:rsidRPr="000D7C3D" w:rsidTr="002A3D84">
        <w:trPr>
          <w:trHeight w:val="270"/>
        </w:trPr>
        <w:tc>
          <w:tcPr>
            <w:tcW w:w="719"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类别特征</w:t>
            </w:r>
          </w:p>
        </w:tc>
        <w:tc>
          <w:tcPr>
            <w:tcW w:w="703"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A1-B1-C1</w:t>
            </w:r>
          </w:p>
        </w:tc>
        <w:tc>
          <w:tcPr>
            <w:tcW w:w="716"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A1-B2-C1</w:t>
            </w:r>
          </w:p>
        </w:tc>
        <w:tc>
          <w:tcPr>
            <w:tcW w:w="716"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A1-B3-C1</w:t>
            </w:r>
          </w:p>
        </w:tc>
        <w:tc>
          <w:tcPr>
            <w:tcW w:w="716"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A1-B1-C2</w:t>
            </w:r>
          </w:p>
        </w:tc>
        <w:tc>
          <w:tcPr>
            <w:tcW w:w="716"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A1-B2-C2</w:t>
            </w:r>
          </w:p>
        </w:tc>
        <w:tc>
          <w:tcPr>
            <w:tcW w:w="714" w:type="pct"/>
            <w:tcBorders>
              <w:bottom w:val="single" w:sz="4" w:space="0" w:color="000000" w:themeColor="text1"/>
            </w:tcBorders>
            <w:noWrap/>
            <w:hideMark/>
          </w:tcPr>
          <w:p w:rsidR="00F813D0" w:rsidRPr="00F813D0" w:rsidRDefault="00F813D0" w:rsidP="00F813D0">
            <w:pPr>
              <w:spacing w:line="240" w:lineRule="exact"/>
              <w:ind w:firstLine="0"/>
              <w:jc w:val="center"/>
              <w:rPr>
                <w:b/>
                <w:sz w:val="16"/>
                <w:szCs w:val="18"/>
              </w:rPr>
            </w:pPr>
            <w:r w:rsidRPr="00F813D0">
              <w:rPr>
                <w:b/>
                <w:sz w:val="16"/>
                <w:szCs w:val="18"/>
              </w:rPr>
              <w:t>A1-B3-C2</w:t>
            </w:r>
          </w:p>
        </w:tc>
      </w:tr>
      <w:tr w:rsidR="00F813D0" w:rsidRPr="000D7C3D" w:rsidTr="002A3D84">
        <w:trPr>
          <w:trHeight w:val="270"/>
        </w:trPr>
        <w:tc>
          <w:tcPr>
            <w:tcW w:w="719"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城市数量</w:t>
            </w:r>
          </w:p>
        </w:tc>
        <w:tc>
          <w:tcPr>
            <w:tcW w:w="703"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45</w:t>
            </w:r>
          </w:p>
        </w:tc>
        <w:tc>
          <w:tcPr>
            <w:tcW w:w="716"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41</w:t>
            </w:r>
          </w:p>
        </w:tc>
        <w:tc>
          <w:tcPr>
            <w:tcW w:w="716"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7</w:t>
            </w:r>
          </w:p>
        </w:tc>
        <w:tc>
          <w:tcPr>
            <w:tcW w:w="716"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34</w:t>
            </w:r>
          </w:p>
        </w:tc>
        <w:tc>
          <w:tcPr>
            <w:tcW w:w="716"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18</w:t>
            </w:r>
          </w:p>
        </w:tc>
        <w:tc>
          <w:tcPr>
            <w:tcW w:w="714" w:type="pct"/>
            <w:tcBorders>
              <w:top w:val="single" w:sz="4" w:space="0" w:color="000000" w:themeColor="text1"/>
              <w:bottom w:val="double" w:sz="4" w:space="0" w:color="auto"/>
            </w:tcBorders>
            <w:noWrap/>
            <w:hideMark/>
          </w:tcPr>
          <w:p w:rsidR="00F813D0" w:rsidRPr="00F813D0" w:rsidRDefault="00F813D0" w:rsidP="00F813D0">
            <w:pPr>
              <w:spacing w:line="240" w:lineRule="exact"/>
              <w:ind w:firstLine="0"/>
              <w:jc w:val="center"/>
              <w:rPr>
                <w:b/>
                <w:sz w:val="16"/>
                <w:szCs w:val="18"/>
              </w:rPr>
            </w:pPr>
            <w:r w:rsidRPr="00F813D0">
              <w:rPr>
                <w:b/>
                <w:sz w:val="16"/>
                <w:szCs w:val="18"/>
              </w:rPr>
              <w:t>19</w:t>
            </w:r>
          </w:p>
        </w:tc>
      </w:tr>
      <w:tr w:rsidR="00F813D0" w:rsidRPr="000D7C3D" w:rsidTr="002A3D84">
        <w:trPr>
          <w:trHeight w:val="270"/>
        </w:trPr>
        <w:tc>
          <w:tcPr>
            <w:tcW w:w="719"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类别特征</w:t>
            </w:r>
          </w:p>
        </w:tc>
        <w:tc>
          <w:tcPr>
            <w:tcW w:w="703"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A2-B1-C1</w:t>
            </w:r>
          </w:p>
        </w:tc>
        <w:tc>
          <w:tcPr>
            <w:tcW w:w="716"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A2-B2-C1</w:t>
            </w:r>
          </w:p>
        </w:tc>
        <w:tc>
          <w:tcPr>
            <w:tcW w:w="716"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A2-B3-C1</w:t>
            </w:r>
          </w:p>
        </w:tc>
        <w:tc>
          <w:tcPr>
            <w:tcW w:w="716"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A2-B1-C2</w:t>
            </w:r>
          </w:p>
        </w:tc>
        <w:tc>
          <w:tcPr>
            <w:tcW w:w="716"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A2-B2-C2</w:t>
            </w:r>
          </w:p>
        </w:tc>
        <w:tc>
          <w:tcPr>
            <w:tcW w:w="714" w:type="pct"/>
            <w:tcBorders>
              <w:top w:val="double" w:sz="4" w:space="0" w:color="auto"/>
            </w:tcBorders>
            <w:noWrap/>
          </w:tcPr>
          <w:p w:rsidR="00F813D0" w:rsidRPr="00F813D0" w:rsidRDefault="00F813D0" w:rsidP="00F813D0">
            <w:pPr>
              <w:spacing w:line="240" w:lineRule="exact"/>
              <w:ind w:firstLine="0"/>
              <w:jc w:val="center"/>
              <w:rPr>
                <w:b/>
                <w:sz w:val="16"/>
                <w:szCs w:val="18"/>
              </w:rPr>
            </w:pPr>
            <w:r w:rsidRPr="00F813D0">
              <w:rPr>
                <w:b/>
                <w:sz w:val="16"/>
                <w:szCs w:val="18"/>
              </w:rPr>
              <w:t>A2-B3-C2</w:t>
            </w:r>
          </w:p>
        </w:tc>
      </w:tr>
      <w:tr w:rsidR="00F813D0" w:rsidRPr="000D7C3D" w:rsidTr="002A3D84">
        <w:trPr>
          <w:trHeight w:val="270"/>
        </w:trPr>
        <w:tc>
          <w:tcPr>
            <w:tcW w:w="719" w:type="pct"/>
            <w:noWrap/>
          </w:tcPr>
          <w:p w:rsidR="00F813D0" w:rsidRPr="00F813D0" w:rsidRDefault="00F813D0" w:rsidP="00F813D0">
            <w:pPr>
              <w:spacing w:line="240" w:lineRule="exact"/>
              <w:ind w:firstLine="0"/>
              <w:jc w:val="center"/>
              <w:rPr>
                <w:b/>
                <w:sz w:val="16"/>
                <w:szCs w:val="18"/>
              </w:rPr>
            </w:pPr>
            <w:r w:rsidRPr="00F813D0">
              <w:rPr>
                <w:b/>
                <w:sz w:val="16"/>
                <w:szCs w:val="18"/>
              </w:rPr>
              <w:lastRenderedPageBreak/>
              <w:t>城市数量</w:t>
            </w:r>
          </w:p>
        </w:tc>
        <w:tc>
          <w:tcPr>
            <w:tcW w:w="703" w:type="pct"/>
            <w:noWrap/>
          </w:tcPr>
          <w:p w:rsidR="00F813D0" w:rsidRPr="00F813D0" w:rsidRDefault="00F813D0" w:rsidP="00F813D0">
            <w:pPr>
              <w:spacing w:line="240" w:lineRule="exact"/>
              <w:ind w:firstLine="0"/>
              <w:jc w:val="center"/>
              <w:rPr>
                <w:b/>
                <w:sz w:val="16"/>
                <w:szCs w:val="18"/>
              </w:rPr>
            </w:pPr>
            <w:r w:rsidRPr="00F813D0">
              <w:rPr>
                <w:b/>
                <w:sz w:val="16"/>
                <w:szCs w:val="18"/>
              </w:rPr>
              <w:t>20</w:t>
            </w:r>
          </w:p>
        </w:tc>
        <w:tc>
          <w:tcPr>
            <w:tcW w:w="716" w:type="pct"/>
            <w:noWrap/>
          </w:tcPr>
          <w:p w:rsidR="00F813D0" w:rsidRPr="00F813D0" w:rsidRDefault="00F813D0" w:rsidP="00F813D0">
            <w:pPr>
              <w:spacing w:line="240" w:lineRule="exact"/>
              <w:ind w:firstLine="0"/>
              <w:jc w:val="center"/>
              <w:rPr>
                <w:b/>
                <w:sz w:val="16"/>
                <w:szCs w:val="18"/>
              </w:rPr>
            </w:pPr>
            <w:r w:rsidRPr="00F813D0">
              <w:rPr>
                <w:b/>
                <w:sz w:val="16"/>
                <w:szCs w:val="18"/>
              </w:rPr>
              <w:t>18</w:t>
            </w:r>
          </w:p>
        </w:tc>
        <w:tc>
          <w:tcPr>
            <w:tcW w:w="716" w:type="pct"/>
            <w:noWrap/>
          </w:tcPr>
          <w:p w:rsidR="00F813D0" w:rsidRPr="00F813D0" w:rsidRDefault="00F813D0" w:rsidP="00F813D0">
            <w:pPr>
              <w:spacing w:line="240" w:lineRule="exact"/>
              <w:ind w:firstLine="0"/>
              <w:jc w:val="center"/>
              <w:rPr>
                <w:b/>
                <w:sz w:val="16"/>
                <w:szCs w:val="18"/>
              </w:rPr>
            </w:pPr>
            <w:r w:rsidRPr="00F813D0">
              <w:rPr>
                <w:b/>
                <w:sz w:val="16"/>
                <w:szCs w:val="18"/>
              </w:rPr>
              <w:t>18</w:t>
            </w:r>
          </w:p>
        </w:tc>
        <w:tc>
          <w:tcPr>
            <w:tcW w:w="716" w:type="pct"/>
            <w:noWrap/>
          </w:tcPr>
          <w:p w:rsidR="00F813D0" w:rsidRPr="00F813D0" w:rsidRDefault="00F813D0" w:rsidP="00F813D0">
            <w:pPr>
              <w:spacing w:line="240" w:lineRule="exact"/>
              <w:ind w:firstLine="0"/>
              <w:jc w:val="center"/>
              <w:rPr>
                <w:b/>
                <w:sz w:val="16"/>
                <w:szCs w:val="18"/>
              </w:rPr>
            </w:pPr>
            <w:r w:rsidRPr="00F813D0">
              <w:rPr>
                <w:b/>
                <w:sz w:val="16"/>
                <w:szCs w:val="18"/>
              </w:rPr>
              <w:t>16</w:t>
            </w:r>
          </w:p>
        </w:tc>
        <w:tc>
          <w:tcPr>
            <w:tcW w:w="716" w:type="pct"/>
            <w:noWrap/>
          </w:tcPr>
          <w:p w:rsidR="00F813D0" w:rsidRPr="00F813D0" w:rsidRDefault="00F813D0" w:rsidP="00F813D0">
            <w:pPr>
              <w:spacing w:line="240" w:lineRule="exact"/>
              <w:ind w:firstLine="0"/>
              <w:jc w:val="center"/>
              <w:rPr>
                <w:b/>
                <w:sz w:val="16"/>
                <w:szCs w:val="18"/>
              </w:rPr>
            </w:pPr>
            <w:r w:rsidRPr="00F813D0">
              <w:rPr>
                <w:b/>
                <w:sz w:val="16"/>
                <w:szCs w:val="18"/>
              </w:rPr>
              <w:t>12</w:t>
            </w:r>
          </w:p>
        </w:tc>
        <w:tc>
          <w:tcPr>
            <w:tcW w:w="714" w:type="pct"/>
            <w:noWrap/>
          </w:tcPr>
          <w:p w:rsidR="00F813D0" w:rsidRPr="00F813D0" w:rsidRDefault="00F813D0" w:rsidP="00F813D0">
            <w:pPr>
              <w:spacing w:line="240" w:lineRule="exact"/>
              <w:ind w:firstLine="0"/>
              <w:jc w:val="center"/>
              <w:rPr>
                <w:b/>
                <w:sz w:val="16"/>
                <w:szCs w:val="18"/>
              </w:rPr>
            </w:pPr>
            <w:r w:rsidRPr="00F813D0">
              <w:rPr>
                <w:b/>
                <w:sz w:val="16"/>
                <w:szCs w:val="18"/>
              </w:rPr>
              <w:t>39</w:t>
            </w:r>
          </w:p>
        </w:tc>
      </w:tr>
    </w:tbl>
    <w:p w:rsidR="005C0636" w:rsidRDefault="005C0636" w:rsidP="004552AB">
      <w:pPr>
        <w:ind w:firstLine="480"/>
        <w:rPr>
          <w:sz w:val="20"/>
        </w:rPr>
      </w:pPr>
    </w:p>
    <w:p w:rsidR="00D8633B" w:rsidRPr="009E7341" w:rsidRDefault="00352B0E" w:rsidP="009E7341">
      <w:pPr>
        <w:ind w:firstLineChars="236" w:firstLine="425"/>
        <w:rPr>
          <w:sz w:val="18"/>
          <w:szCs w:val="18"/>
        </w:rPr>
      </w:pPr>
      <w:r>
        <w:rPr>
          <w:sz w:val="18"/>
          <w:szCs w:val="18"/>
        </w:rPr>
        <w:t>最终分类的详细结果见</w:t>
      </w:r>
      <w:r w:rsidR="00C5185F" w:rsidRPr="009E7341">
        <w:rPr>
          <w:sz w:val="18"/>
          <w:szCs w:val="18"/>
        </w:rPr>
        <w:t>表</w:t>
      </w:r>
      <w:r>
        <w:rPr>
          <w:rFonts w:hint="eastAsia"/>
          <w:sz w:val="18"/>
          <w:szCs w:val="18"/>
        </w:rPr>
        <w:t>9</w:t>
      </w:r>
      <w:r w:rsidR="00C5185F" w:rsidRPr="009E7341">
        <w:rPr>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9</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能效评估城市分类最终结果</w:t>
      </w:r>
    </w:p>
    <w:tbl>
      <w:tblPr>
        <w:tblStyle w:val="a8"/>
        <w:tblW w:w="0" w:type="auto"/>
        <w:tblBorders>
          <w:top w:val="single" w:sz="12" w:space="0" w:color="000000" w:themeColor="text1"/>
          <w:left w:val="none" w:sz="0" w:space="0" w:color="auto"/>
          <w:bottom w:val="single" w:sz="12" w:space="0" w:color="000000" w:themeColor="text1"/>
          <w:right w:val="none" w:sz="0" w:space="0" w:color="auto"/>
          <w:insideV w:val="none" w:sz="0" w:space="0" w:color="auto"/>
        </w:tblBorders>
        <w:tblLook w:val="04A0"/>
      </w:tblPr>
      <w:tblGrid>
        <w:gridCol w:w="1384"/>
        <w:gridCol w:w="7138"/>
      </w:tblGrid>
      <w:tr w:rsidR="00F813D0" w:rsidRPr="000D7C3D" w:rsidTr="00023D36">
        <w:trPr>
          <w:cantSplit/>
          <w:tblHeader/>
        </w:trPr>
        <w:tc>
          <w:tcPr>
            <w:tcW w:w="1384" w:type="dxa"/>
          </w:tcPr>
          <w:p w:rsidR="00F813D0" w:rsidRPr="00F813D0" w:rsidRDefault="00F813D0" w:rsidP="00F813D0">
            <w:pPr>
              <w:spacing w:line="240" w:lineRule="exact"/>
              <w:ind w:firstLine="0"/>
              <w:jc w:val="center"/>
              <w:rPr>
                <w:b/>
                <w:sz w:val="16"/>
                <w:szCs w:val="18"/>
              </w:rPr>
            </w:pPr>
            <w:r w:rsidRPr="00F813D0">
              <w:rPr>
                <w:b/>
                <w:sz w:val="16"/>
                <w:szCs w:val="18"/>
              </w:rPr>
              <w:t>类别</w:t>
            </w:r>
          </w:p>
        </w:tc>
        <w:tc>
          <w:tcPr>
            <w:tcW w:w="7138" w:type="dxa"/>
          </w:tcPr>
          <w:p w:rsidR="00F813D0" w:rsidRPr="00F813D0" w:rsidRDefault="00F813D0" w:rsidP="00F813D0">
            <w:pPr>
              <w:spacing w:line="240" w:lineRule="exact"/>
              <w:ind w:firstLine="0"/>
              <w:jc w:val="center"/>
              <w:rPr>
                <w:b/>
                <w:sz w:val="16"/>
                <w:szCs w:val="18"/>
              </w:rPr>
            </w:pPr>
            <w:r w:rsidRPr="00F813D0">
              <w:rPr>
                <w:b/>
                <w:sz w:val="16"/>
                <w:szCs w:val="18"/>
              </w:rPr>
              <w:t>城市列表</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A1-B1-C1</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上海、南京、淮安、杭州、舟山、丽水、合肥、蚌埠、安庆、黄山、六安、宣城、福州、漳州、南平、宁德、菏泽、驻马店、武汉、十堰、襄樊、荆州、黄冈、随州、益阳、广州、深圳、茂名、肇庆、梅州、汕尾、阳江、南宁、贵港、玉林、海口、三亚、成都、泸州、绵阳、遂宁、南充、资阳、遵义、安康</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A1-B2-C1</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盐城、滁州、阜阳、巢湖、池州、三明、赣州、吉安、抚州、上饶、信阳、荆门、孝感、咸宁、衡阳、邵阳、常德、张家界、永州、怀化、娄底、韶关、湛江、云浮、桂林、北海、防城港、钦州、河池、来宾、崇左、重庆、雅安、巴中、贵阳、安顺、昆明、保山、思茅、临沧、汉中</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A1-B3-C1</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郴州、广元、广安、达州、昭通、丽江、商洛</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A1-B1-C2</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无锡、常州、苏州、南通、镇江、泰州、宁波、温州、嘉兴、绍兴、金华、衢州、台州、芜湖、厦门、莆田、泉州、南昌、鹰潭、滨州、漯河、长沙、岳阳、珠海、汕头、佛山、江门、惠州、清远、东莞、中山、潮州、揭阳、贺州</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A1-B2-C2</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扬州、湖州、铜陵、景德镇、九江、新余、南阳、宜昌、株洲、湘潭、河源、柳州、梧州、自贡、德阳、内江、眉山、玉溪</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A1-B3-C2</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淮南、马鞍山、淮北、龙岩、萍乡、宜春、莱芜、平顶山、鹤壁、焦作、许昌、黄石、鄂州、百色、攀枝花、乐山、宜宾、六盘水、曲靖</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A2-B1-C1</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北京、石家庄、秦皇岛、保定、衡水、呼和浩特、锦州、白城、哈尔滨、齐齐哈尔、佳木斯、绥化、宿迁、开封、周口、拉萨、西安、天水、定西、中卫</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A2-B2-C1</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通辽、乌兰察布、沈阳、丹东、吉林市、四平、伊春、牡丹江、黑河、连云港、毫州、济南、咸阳、兰州、武威、张掖、固原、乌鲁木齐</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A2-B3-C1</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张家口、沧州、太原、赤峰、呼伦贝尔、阜新、朝阳、葫芦岛、鸡西、鹤岗、双鸭山、宿州、商丘、渭南、平凉、酒泉、陇南、银川</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A2-B1-C2</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廊坊、运城、大连、营口、辽阳、青岛、威海、日照、德州、聊城、新乡、嘉峪关、金昌、庆阳、石嘴山、吴忠</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A2-B2-C2</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天津、承德、包头、巴彦淖尔、鞍山、长春、潍坊、临沂、洛阳、安阳、宝鸡、西宁</w:t>
            </w:r>
          </w:p>
        </w:tc>
      </w:tr>
      <w:tr w:rsidR="00F813D0" w:rsidRPr="000D7C3D" w:rsidTr="00023D36">
        <w:trPr>
          <w:cantSplit/>
        </w:trPr>
        <w:tc>
          <w:tcPr>
            <w:tcW w:w="1384" w:type="dxa"/>
            <w:vAlign w:val="center"/>
          </w:tcPr>
          <w:p w:rsidR="00F813D0" w:rsidRPr="00F813D0" w:rsidRDefault="00F813D0" w:rsidP="00F813D0">
            <w:pPr>
              <w:spacing w:line="240" w:lineRule="exact"/>
              <w:ind w:firstLine="0"/>
              <w:jc w:val="center"/>
              <w:rPr>
                <w:b/>
                <w:sz w:val="16"/>
                <w:szCs w:val="18"/>
              </w:rPr>
            </w:pPr>
            <w:r w:rsidRPr="00F813D0">
              <w:rPr>
                <w:b/>
                <w:sz w:val="16"/>
                <w:szCs w:val="18"/>
              </w:rPr>
              <w:t>A2-B3-C2</w:t>
            </w:r>
          </w:p>
        </w:tc>
        <w:tc>
          <w:tcPr>
            <w:tcW w:w="7138" w:type="dxa"/>
          </w:tcPr>
          <w:p w:rsidR="00F813D0" w:rsidRPr="00F813D0" w:rsidRDefault="00F813D0" w:rsidP="00C5185F">
            <w:pPr>
              <w:spacing w:line="240" w:lineRule="exact"/>
              <w:ind w:firstLine="0"/>
              <w:jc w:val="left"/>
              <w:rPr>
                <w:sz w:val="16"/>
                <w:szCs w:val="18"/>
              </w:rPr>
            </w:pPr>
            <w:r w:rsidRPr="00F813D0">
              <w:rPr>
                <w:sz w:val="16"/>
                <w:szCs w:val="18"/>
              </w:rPr>
              <w:t>唐山、邯郸、邢台、大同、阳泉、长治、晋城、朔州、晋中、忻州、临汾、吕梁、乌海、鄂尔多斯、抚顺、本溪、盘锦、铁岭、辽源、通化、白山、松原、大庆、七台河、徐州、淄博、枣庄、东营、烟台、济宁、泰安、郑州、濮阳、三门峡、铜川、延安、榆林、白银、克拉玛依</w:t>
            </w:r>
          </w:p>
        </w:tc>
      </w:tr>
    </w:tbl>
    <w:p w:rsidR="0061423A" w:rsidRPr="00DA040A" w:rsidRDefault="001B4591" w:rsidP="001B4591">
      <w:pPr>
        <w:pStyle w:val="2"/>
        <w:numPr>
          <w:ilvl w:val="0"/>
          <w:numId w:val="0"/>
        </w:numPr>
        <w:ind w:left="57"/>
        <w:rPr>
          <w:sz w:val="22"/>
        </w:rPr>
      </w:pPr>
      <w:bookmarkStart w:id="12" w:name="_Toc288909541"/>
      <w:r w:rsidRPr="00DA040A">
        <w:rPr>
          <w:rFonts w:hint="eastAsia"/>
          <w:sz w:val="22"/>
        </w:rPr>
        <w:t>第二节</w:t>
      </w:r>
      <w:r w:rsidRPr="00DA040A">
        <w:rPr>
          <w:rFonts w:hint="eastAsia"/>
          <w:sz w:val="22"/>
        </w:rPr>
        <w:t xml:space="preserve"> </w:t>
      </w:r>
      <w:r w:rsidRPr="00DA040A">
        <w:rPr>
          <w:rFonts w:hint="eastAsia"/>
          <w:sz w:val="22"/>
        </w:rPr>
        <w:t>城市能效指标的分布检验</w:t>
      </w:r>
      <w:bookmarkEnd w:id="12"/>
    </w:p>
    <w:p w:rsidR="0061423A" w:rsidRPr="00DA040A" w:rsidRDefault="005773B2" w:rsidP="006E0AAC">
      <w:pPr>
        <w:pStyle w:val="3"/>
        <w:numPr>
          <w:ilvl w:val="0"/>
          <w:numId w:val="9"/>
        </w:numPr>
        <w:spacing w:before="120" w:after="120" w:line="415" w:lineRule="auto"/>
        <w:ind w:hanging="283"/>
        <w:rPr>
          <w:sz w:val="21"/>
        </w:rPr>
      </w:pPr>
      <w:r w:rsidRPr="007C0B15">
        <w:rPr>
          <w:sz w:val="21"/>
        </w:rPr>
        <w:t>能效分布的涵义与检验方法</w:t>
      </w:r>
    </w:p>
    <w:p w:rsidR="005773B2" w:rsidRPr="009E7341" w:rsidRDefault="005773B2" w:rsidP="009E7341">
      <w:pPr>
        <w:ind w:firstLineChars="236" w:firstLine="425"/>
        <w:rPr>
          <w:sz w:val="18"/>
          <w:szCs w:val="18"/>
        </w:rPr>
      </w:pPr>
      <w:r w:rsidRPr="009E7341">
        <w:rPr>
          <w:sz w:val="18"/>
          <w:szCs w:val="18"/>
        </w:rPr>
        <w:t>地区能效分布函数，是指描述一组地区能效的分布状况的统计分布函数，是对地区能效差异最精简的描述。结合能效评估指标体系与标杆管理的基本思想和研究方法，将分别对能效评估指标体系中的各个指标分别作对数正态分布的检验，具体的步骤如下：</w:t>
      </w:r>
    </w:p>
    <w:p w:rsidR="005773B2" w:rsidRPr="009E7341" w:rsidRDefault="005773B2" w:rsidP="009E7341">
      <w:pPr>
        <w:ind w:firstLineChars="236" w:firstLine="425"/>
        <w:rPr>
          <w:sz w:val="18"/>
          <w:szCs w:val="18"/>
        </w:rPr>
      </w:pPr>
      <w:r w:rsidRPr="009E7341">
        <w:rPr>
          <w:sz w:val="18"/>
          <w:szCs w:val="18"/>
        </w:rPr>
        <w:t>首先，历年各个指标的指标值取对数，并做出相应的频率密度直方图；</w:t>
      </w:r>
    </w:p>
    <w:p w:rsidR="005773B2" w:rsidRPr="009E7341" w:rsidRDefault="005773B2" w:rsidP="009E7341">
      <w:pPr>
        <w:ind w:firstLineChars="236" w:firstLine="425"/>
        <w:rPr>
          <w:sz w:val="18"/>
          <w:szCs w:val="18"/>
        </w:rPr>
      </w:pPr>
      <w:r w:rsidRPr="009E7341">
        <w:rPr>
          <w:sz w:val="18"/>
          <w:szCs w:val="18"/>
        </w:rPr>
        <w:t>其次，对历年各个指标的对数做单样本的</w:t>
      </w:r>
      <w:r w:rsidRPr="009E7341">
        <w:rPr>
          <w:sz w:val="18"/>
          <w:szCs w:val="18"/>
        </w:rPr>
        <w:t>Kolmogorov-Smirnov</w:t>
      </w:r>
      <w:r w:rsidRPr="009E7341">
        <w:rPr>
          <w:sz w:val="18"/>
          <w:szCs w:val="18"/>
        </w:rPr>
        <w:t>检验（简称</w:t>
      </w:r>
      <w:r w:rsidRPr="009E7341">
        <w:rPr>
          <w:sz w:val="18"/>
          <w:szCs w:val="18"/>
        </w:rPr>
        <w:t>K-S</w:t>
      </w:r>
      <w:r w:rsidRPr="009E7341">
        <w:rPr>
          <w:sz w:val="18"/>
          <w:szCs w:val="18"/>
        </w:rPr>
        <w:t>检验），根据检验的</w:t>
      </w:r>
      <w:r w:rsidRPr="009E7341">
        <w:rPr>
          <w:sz w:val="18"/>
          <w:szCs w:val="18"/>
        </w:rPr>
        <w:t>p</w:t>
      </w:r>
      <w:r w:rsidRPr="009E7341">
        <w:rPr>
          <w:sz w:val="18"/>
          <w:szCs w:val="18"/>
        </w:rPr>
        <w:t>值，判断是否拒绝正态分布。</w:t>
      </w:r>
    </w:p>
    <w:p w:rsidR="005773B2" w:rsidRPr="009E7341" w:rsidRDefault="005773B2" w:rsidP="009E7341">
      <w:pPr>
        <w:ind w:firstLineChars="236" w:firstLine="425"/>
        <w:rPr>
          <w:sz w:val="18"/>
          <w:szCs w:val="18"/>
        </w:rPr>
      </w:pPr>
      <w:r w:rsidRPr="009E7341">
        <w:rPr>
          <w:sz w:val="18"/>
          <w:szCs w:val="18"/>
        </w:rPr>
        <w:t>单样本</w:t>
      </w:r>
      <w:r w:rsidRPr="009E7341">
        <w:rPr>
          <w:sz w:val="18"/>
          <w:szCs w:val="18"/>
        </w:rPr>
        <w:t>Kolmogorov-Smirnov</w:t>
      </w:r>
      <w:r w:rsidRPr="009E7341">
        <w:rPr>
          <w:sz w:val="18"/>
          <w:szCs w:val="18"/>
        </w:rPr>
        <w:t>检验是用来检验一个数据截面总体的累积分布函数是否是已知的理论分布族</w:t>
      </w:r>
      <w:r w:rsidRPr="009E7341">
        <w:rPr>
          <w:sz w:val="18"/>
          <w:szCs w:val="18"/>
        </w:rPr>
        <w:object w:dxaOrig="600" w:dyaOrig="360">
          <v:shape id="_x0000_i1051" type="#_x0000_t75" style="width:18.15pt;height:10.65pt" o:ole="">
            <v:imagedata r:id="rId72" o:title=""/>
          </v:shape>
          <o:OLEObject Type="Embed" ProgID="Equation.3" ShapeID="_x0000_i1051" DrawAspect="Content" ObjectID="_1362904281" r:id="rId73"/>
        </w:object>
      </w:r>
      <w:r w:rsidRPr="009E7341">
        <w:rPr>
          <w:sz w:val="18"/>
          <w:szCs w:val="18"/>
        </w:rPr>
        <w:t>，即假设检验问题是：</w:t>
      </w:r>
    </w:p>
    <w:p w:rsidR="005773B2" w:rsidRPr="009E7341" w:rsidRDefault="005773B2" w:rsidP="004672CE">
      <w:pPr>
        <w:ind w:firstLineChars="236" w:firstLine="425"/>
        <w:jc w:val="center"/>
        <w:rPr>
          <w:sz w:val="18"/>
          <w:szCs w:val="18"/>
        </w:rPr>
      </w:pPr>
      <w:r w:rsidRPr="009E7341">
        <w:rPr>
          <w:sz w:val="18"/>
          <w:szCs w:val="18"/>
        </w:rPr>
        <w:object w:dxaOrig="3800" w:dyaOrig="360">
          <v:shape id="_x0000_i1052" type="#_x0000_t75" style="width:170.9pt;height:16.3pt" o:ole="">
            <v:imagedata r:id="rId74" o:title=""/>
          </v:shape>
          <o:OLEObject Type="Embed" ProgID="Equation.3" ShapeID="_x0000_i1052" DrawAspect="Content" ObjectID="_1362904282" r:id="rId75"/>
        </w:object>
      </w:r>
    </w:p>
    <w:p w:rsidR="005773B2" w:rsidRPr="009E7341" w:rsidRDefault="005773B2" w:rsidP="009E7341">
      <w:pPr>
        <w:ind w:firstLineChars="236" w:firstLine="425"/>
        <w:rPr>
          <w:sz w:val="18"/>
          <w:szCs w:val="18"/>
        </w:rPr>
      </w:pPr>
      <w:r w:rsidRPr="009E7341">
        <w:rPr>
          <w:sz w:val="18"/>
          <w:szCs w:val="18"/>
        </w:rPr>
        <w:lastRenderedPageBreak/>
        <w:t>假设</w:t>
      </w:r>
      <w:r w:rsidRPr="009E7341">
        <w:rPr>
          <w:sz w:val="18"/>
          <w:szCs w:val="18"/>
        </w:rPr>
        <w:object w:dxaOrig="600" w:dyaOrig="360">
          <v:shape id="_x0000_i1053" type="#_x0000_t75" style="width:19.4pt;height:11.25pt" o:ole="">
            <v:imagedata r:id="rId72" o:title=""/>
          </v:shape>
          <o:OLEObject Type="Embed" ProgID="Equation.3" ShapeID="_x0000_i1053" DrawAspect="Content" ObjectID="_1362904283" r:id="rId76"/>
        </w:object>
      </w:r>
      <w:r w:rsidRPr="009E7341">
        <w:rPr>
          <w:sz w:val="18"/>
          <w:szCs w:val="18"/>
        </w:rPr>
        <w:t>为正态分布，则</w:t>
      </w:r>
      <w:r w:rsidRPr="009E7341">
        <w:rPr>
          <w:sz w:val="18"/>
          <w:szCs w:val="18"/>
        </w:rPr>
        <w:t>Kolmogorov-Smirnov</w:t>
      </w:r>
      <w:r w:rsidRPr="009E7341">
        <w:rPr>
          <w:sz w:val="18"/>
          <w:szCs w:val="18"/>
        </w:rPr>
        <w:t>检验统计量为：</w:t>
      </w:r>
    </w:p>
    <w:p w:rsidR="005773B2" w:rsidRPr="009E7341" w:rsidRDefault="005773B2" w:rsidP="004672CE">
      <w:pPr>
        <w:ind w:firstLineChars="236" w:firstLine="425"/>
        <w:jc w:val="center"/>
        <w:rPr>
          <w:sz w:val="18"/>
          <w:szCs w:val="18"/>
        </w:rPr>
      </w:pPr>
      <w:r w:rsidRPr="009E7341">
        <w:rPr>
          <w:sz w:val="18"/>
          <w:szCs w:val="18"/>
        </w:rPr>
        <w:object w:dxaOrig="4800" w:dyaOrig="480">
          <v:shape id="_x0000_i1054" type="#_x0000_t75" style="width:194.7pt;height:20.05pt" o:ole="">
            <v:imagedata r:id="rId77" o:title=""/>
          </v:shape>
          <o:OLEObject Type="Embed" ProgID="Equation.3" ShapeID="_x0000_i1054" DrawAspect="Content" ObjectID="_1362904284" r:id="rId78"/>
        </w:object>
      </w:r>
    </w:p>
    <w:p w:rsidR="005773B2" w:rsidRPr="009E7341" w:rsidRDefault="005773B2" w:rsidP="009E7341">
      <w:pPr>
        <w:ind w:firstLineChars="236" w:firstLine="425"/>
        <w:rPr>
          <w:sz w:val="18"/>
          <w:szCs w:val="18"/>
        </w:rPr>
      </w:pPr>
      <w:r w:rsidRPr="009E7341">
        <w:rPr>
          <w:sz w:val="18"/>
          <w:szCs w:val="18"/>
        </w:rPr>
        <w:t>其中，</w:t>
      </w:r>
      <w:r w:rsidRPr="009E7341">
        <w:rPr>
          <w:sz w:val="18"/>
          <w:szCs w:val="18"/>
        </w:rPr>
        <w:t>S(X)</w:t>
      </w:r>
      <w:r w:rsidRPr="009E7341">
        <w:rPr>
          <w:sz w:val="18"/>
          <w:szCs w:val="18"/>
        </w:rPr>
        <w:t>为样本的累积函数经验分布函数，而</w:t>
      </w:r>
      <w:r w:rsidRPr="009E7341">
        <w:rPr>
          <w:sz w:val="18"/>
          <w:szCs w:val="18"/>
        </w:rPr>
        <w:t>Z</w:t>
      </w:r>
      <w:r w:rsidRPr="009E7341">
        <w:rPr>
          <w:sz w:val="18"/>
          <w:szCs w:val="18"/>
        </w:rPr>
        <w:t>统计量的大小即可判断假设检验的结果，即</w:t>
      </w:r>
      <w:r w:rsidRPr="009E7341">
        <w:rPr>
          <w:sz w:val="18"/>
          <w:szCs w:val="18"/>
        </w:rPr>
        <w:t>Z</w:t>
      </w:r>
      <w:r w:rsidRPr="009E7341">
        <w:rPr>
          <w:sz w:val="18"/>
          <w:szCs w:val="18"/>
        </w:rPr>
        <w:t>值越大就越有理由怀疑零假设。</w:t>
      </w:r>
    </w:p>
    <w:p w:rsidR="0061423A" w:rsidRPr="00DA040A" w:rsidRDefault="001B4591" w:rsidP="006E0AAC">
      <w:pPr>
        <w:pStyle w:val="3"/>
        <w:numPr>
          <w:ilvl w:val="0"/>
          <w:numId w:val="9"/>
        </w:numPr>
        <w:spacing w:before="120" w:after="120" w:line="415" w:lineRule="auto"/>
        <w:ind w:hanging="283"/>
        <w:rPr>
          <w:sz w:val="21"/>
        </w:rPr>
      </w:pPr>
      <w:r w:rsidRPr="00DA040A">
        <w:rPr>
          <w:rFonts w:hint="eastAsia"/>
          <w:sz w:val="21"/>
        </w:rPr>
        <w:t>各指标总体分布的检验</w:t>
      </w:r>
    </w:p>
    <w:p w:rsidR="005773B2" w:rsidRPr="009E7341" w:rsidRDefault="005773B2" w:rsidP="009E7341">
      <w:pPr>
        <w:ind w:firstLineChars="236" w:firstLine="425"/>
        <w:rPr>
          <w:sz w:val="18"/>
          <w:szCs w:val="18"/>
        </w:rPr>
      </w:pPr>
      <w:r w:rsidRPr="009E7341">
        <w:rPr>
          <w:sz w:val="18"/>
          <w:szCs w:val="18"/>
        </w:rPr>
        <w:t>根据能效分布的检验步骤与方法，对全国各个城市的单位</w:t>
      </w:r>
      <w:r w:rsidRPr="009E7341">
        <w:rPr>
          <w:sz w:val="18"/>
          <w:szCs w:val="18"/>
        </w:rPr>
        <w:t>GDP</w:t>
      </w:r>
      <w:r w:rsidRPr="009E7341">
        <w:rPr>
          <w:sz w:val="18"/>
          <w:szCs w:val="18"/>
        </w:rPr>
        <w:t>能耗、人均能耗、单位</w:t>
      </w:r>
      <w:r w:rsidRPr="009E7341">
        <w:rPr>
          <w:sz w:val="18"/>
          <w:szCs w:val="18"/>
        </w:rPr>
        <w:t>GDP</w:t>
      </w:r>
      <w:r w:rsidRPr="009E7341">
        <w:rPr>
          <w:sz w:val="18"/>
          <w:szCs w:val="18"/>
        </w:rPr>
        <w:t>电耗、单位工业增加值能耗及市辖区居民人均生活电耗五个指标的对数正态分布进行</w:t>
      </w:r>
      <w:r w:rsidRPr="009E7341">
        <w:rPr>
          <w:sz w:val="18"/>
          <w:szCs w:val="18"/>
        </w:rPr>
        <w:t>K-S</w:t>
      </w:r>
      <w:r w:rsidRPr="009E7341">
        <w:rPr>
          <w:sz w:val="18"/>
          <w:szCs w:val="18"/>
        </w:rPr>
        <w:t>检验，结果表明以上五个指标均不拒绝对数正态分布，历年的</w:t>
      </w:r>
      <w:r w:rsidRPr="009E7341">
        <w:rPr>
          <w:sz w:val="18"/>
          <w:szCs w:val="18"/>
        </w:rPr>
        <w:t>K-S</w:t>
      </w:r>
      <w:r w:rsidRPr="009E7341">
        <w:rPr>
          <w:sz w:val="18"/>
          <w:szCs w:val="18"/>
        </w:rPr>
        <w:t>检验</w:t>
      </w:r>
      <w:r w:rsidRPr="009E7341">
        <w:rPr>
          <w:sz w:val="18"/>
          <w:szCs w:val="18"/>
        </w:rPr>
        <w:t>p</w:t>
      </w:r>
      <w:r w:rsidR="00352B0E">
        <w:rPr>
          <w:sz w:val="18"/>
          <w:szCs w:val="18"/>
        </w:rPr>
        <w:t>值如</w:t>
      </w:r>
      <w:r w:rsidR="004F32CC" w:rsidRPr="009E7341">
        <w:rPr>
          <w:sz w:val="18"/>
          <w:szCs w:val="18"/>
        </w:rPr>
        <w:t>表</w:t>
      </w:r>
      <w:r w:rsidR="00352B0E">
        <w:rPr>
          <w:rFonts w:hint="eastAsia"/>
          <w:sz w:val="18"/>
          <w:szCs w:val="18"/>
        </w:rPr>
        <w:t>10</w:t>
      </w:r>
      <w:r w:rsidR="004F32CC" w:rsidRPr="009E7341">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10</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b/>
          <w:sz w:val="16"/>
          <w:szCs w:val="18"/>
        </w:rPr>
        <w:t>各指标对数正态分布K-S检验p值</w:t>
      </w:r>
      <w:r w:rsidRPr="00AA295E">
        <w:rPr>
          <w:rFonts w:asciiTheme="minorEastAsia" w:eastAsiaTheme="minorEastAsia" w:hAnsiTheme="minorEastAsia" w:cs="Times New Roman" w:hint="eastAsia"/>
          <w:b/>
          <w:sz w:val="16"/>
          <w:szCs w:val="18"/>
        </w:rPr>
        <w:t>表</w:t>
      </w:r>
    </w:p>
    <w:tbl>
      <w:tblPr>
        <w:tblStyle w:val="a8"/>
        <w:tblW w:w="0" w:type="auto"/>
        <w:jc w:val="center"/>
        <w:tblInd w:w="-107" w:type="dxa"/>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732"/>
        <w:gridCol w:w="1253"/>
        <w:gridCol w:w="941"/>
        <w:gridCol w:w="1446"/>
        <w:gridCol w:w="1842"/>
        <w:gridCol w:w="1985"/>
      </w:tblGrid>
      <w:tr w:rsidR="005773B2" w:rsidRPr="007C0B15" w:rsidTr="00A52123">
        <w:trPr>
          <w:trHeight w:val="340"/>
          <w:jc w:val="center"/>
        </w:trPr>
        <w:tc>
          <w:tcPr>
            <w:tcW w:w="732"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b/>
                <w:sz w:val="16"/>
                <w:szCs w:val="18"/>
              </w:rPr>
              <w:t>年份</w:t>
            </w:r>
          </w:p>
        </w:tc>
        <w:tc>
          <w:tcPr>
            <w:tcW w:w="1253"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b/>
                <w:sz w:val="16"/>
                <w:szCs w:val="18"/>
              </w:rPr>
              <w:t>单位</w:t>
            </w:r>
            <w:r w:rsidRPr="005773B2">
              <w:rPr>
                <w:b/>
                <w:sz w:val="16"/>
                <w:szCs w:val="18"/>
              </w:rPr>
              <w:t>GDP</w:t>
            </w:r>
            <w:r w:rsidRPr="005773B2">
              <w:rPr>
                <w:b/>
                <w:sz w:val="16"/>
                <w:szCs w:val="18"/>
              </w:rPr>
              <w:t>能耗</w:t>
            </w:r>
          </w:p>
        </w:tc>
        <w:tc>
          <w:tcPr>
            <w:tcW w:w="941"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b/>
                <w:sz w:val="16"/>
                <w:szCs w:val="18"/>
              </w:rPr>
              <w:t>人均能耗</w:t>
            </w:r>
          </w:p>
        </w:tc>
        <w:tc>
          <w:tcPr>
            <w:tcW w:w="1446"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b/>
                <w:sz w:val="16"/>
                <w:szCs w:val="18"/>
              </w:rPr>
              <w:t>单位</w:t>
            </w:r>
            <w:r w:rsidRPr="005773B2">
              <w:rPr>
                <w:b/>
                <w:sz w:val="16"/>
                <w:szCs w:val="18"/>
              </w:rPr>
              <w:t>GDP</w:t>
            </w:r>
            <w:r w:rsidRPr="005773B2">
              <w:rPr>
                <w:b/>
                <w:sz w:val="16"/>
                <w:szCs w:val="18"/>
              </w:rPr>
              <w:t>电耗</w:t>
            </w:r>
          </w:p>
        </w:tc>
        <w:tc>
          <w:tcPr>
            <w:tcW w:w="1842"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b/>
                <w:sz w:val="16"/>
                <w:szCs w:val="18"/>
              </w:rPr>
              <w:t>单位工业增加值能耗</w:t>
            </w:r>
          </w:p>
        </w:tc>
        <w:tc>
          <w:tcPr>
            <w:tcW w:w="1985"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b/>
                <w:sz w:val="16"/>
                <w:szCs w:val="18"/>
              </w:rPr>
              <w:t>市辖区居民人均生活电耗</w:t>
            </w:r>
          </w:p>
        </w:tc>
      </w:tr>
      <w:tr w:rsidR="00541B40" w:rsidRPr="007C0B15" w:rsidTr="00A52123">
        <w:trPr>
          <w:trHeight w:val="340"/>
          <w:jc w:val="center"/>
        </w:trPr>
        <w:tc>
          <w:tcPr>
            <w:tcW w:w="732" w:type="dxa"/>
            <w:tcBorders>
              <w:top w:val="single" w:sz="4" w:space="0" w:color="000000" w:themeColor="text1"/>
            </w:tcBorders>
            <w:vAlign w:val="center"/>
          </w:tcPr>
          <w:p w:rsidR="00541B40" w:rsidRPr="005773B2" w:rsidRDefault="00541B40" w:rsidP="004A5CF0">
            <w:pPr>
              <w:spacing w:line="240" w:lineRule="exact"/>
              <w:ind w:firstLine="0"/>
              <w:jc w:val="left"/>
              <w:rPr>
                <w:sz w:val="16"/>
                <w:szCs w:val="18"/>
              </w:rPr>
            </w:pPr>
            <w:r w:rsidRPr="005773B2">
              <w:rPr>
                <w:sz w:val="16"/>
                <w:szCs w:val="18"/>
              </w:rPr>
              <w:t>2005</w:t>
            </w:r>
          </w:p>
        </w:tc>
        <w:tc>
          <w:tcPr>
            <w:tcW w:w="1253" w:type="dxa"/>
            <w:tcBorders>
              <w:top w:val="single" w:sz="4" w:space="0" w:color="000000" w:themeColor="text1"/>
            </w:tcBorders>
            <w:vAlign w:val="center"/>
          </w:tcPr>
          <w:p w:rsidR="00541B40" w:rsidRPr="005773B2" w:rsidRDefault="00541B40" w:rsidP="004A5CF0">
            <w:pPr>
              <w:spacing w:line="240" w:lineRule="exact"/>
              <w:ind w:left="198" w:firstLine="0"/>
              <w:jc w:val="left"/>
              <w:rPr>
                <w:sz w:val="16"/>
                <w:szCs w:val="18"/>
              </w:rPr>
            </w:pPr>
            <w:r w:rsidRPr="005773B2">
              <w:rPr>
                <w:sz w:val="16"/>
                <w:szCs w:val="18"/>
              </w:rPr>
              <w:t>0.28</w:t>
            </w:r>
          </w:p>
        </w:tc>
        <w:tc>
          <w:tcPr>
            <w:tcW w:w="941" w:type="dxa"/>
            <w:tcBorders>
              <w:top w:val="single" w:sz="4" w:space="0" w:color="000000" w:themeColor="text1"/>
              <w:bottom w:val="nil"/>
            </w:tcBorders>
            <w:vAlign w:val="center"/>
          </w:tcPr>
          <w:p w:rsidR="00541B40" w:rsidRPr="005773B2" w:rsidRDefault="00541B40" w:rsidP="00D12C61">
            <w:pPr>
              <w:spacing w:line="240" w:lineRule="exact"/>
              <w:ind w:left="198" w:firstLine="0"/>
              <w:jc w:val="center"/>
              <w:rPr>
                <w:sz w:val="16"/>
                <w:szCs w:val="18"/>
              </w:rPr>
            </w:pPr>
            <w:r w:rsidRPr="005773B2">
              <w:rPr>
                <w:sz w:val="16"/>
                <w:szCs w:val="18"/>
              </w:rPr>
              <w:t>0.98</w:t>
            </w:r>
          </w:p>
        </w:tc>
        <w:tc>
          <w:tcPr>
            <w:tcW w:w="1446" w:type="dxa"/>
            <w:tcBorders>
              <w:top w:val="single" w:sz="4" w:space="0" w:color="000000" w:themeColor="text1"/>
            </w:tcBorders>
            <w:vAlign w:val="center"/>
          </w:tcPr>
          <w:p w:rsidR="00541B40" w:rsidRPr="005773B2" w:rsidRDefault="00541B40" w:rsidP="00D12C61">
            <w:pPr>
              <w:spacing w:line="240" w:lineRule="exact"/>
              <w:ind w:left="198" w:firstLine="0"/>
              <w:jc w:val="center"/>
              <w:rPr>
                <w:sz w:val="16"/>
                <w:szCs w:val="18"/>
              </w:rPr>
            </w:pPr>
            <w:r w:rsidRPr="005773B2">
              <w:rPr>
                <w:sz w:val="16"/>
                <w:szCs w:val="18"/>
              </w:rPr>
              <w:t>0.69</w:t>
            </w:r>
          </w:p>
        </w:tc>
        <w:tc>
          <w:tcPr>
            <w:tcW w:w="1842" w:type="dxa"/>
            <w:tcBorders>
              <w:top w:val="single" w:sz="4" w:space="0" w:color="000000" w:themeColor="text1"/>
            </w:tcBorders>
            <w:vAlign w:val="center"/>
          </w:tcPr>
          <w:p w:rsidR="00541B40" w:rsidRPr="005773B2" w:rsidRDefault="00541B40" w:rsidP="00D12C61">
            <w:pPr>
              <w:spacing w:line="240" w:lineRule="exact"/>
              <w:ind w:left="198" w:firstLine="0"/>
              <w:jc w:val="center"/>
              <w:rPr>
                <w:sz w:val="16"/>
                <w:szCs w:val="18"/>
              </w:rPr>
            </w:pPr>
            <w:r w:rsidRPr="005773B2">
              <w:rPr>
                <w:sz w:val="16"/>
                <w:szCs w:val="18"/>
              </w:rPr>
              <w:t>0.60</w:t>
            </w:r>
          </w:p>
        </w:tc>
        <w:tc>
          <w:tcPr>
            <w:tcW w:w="1985" w:type="dxa"/>
            <w:tcBorders>
              <w:top w:val="single" w:sz="4" w:space="0" w:color="000000" w:themeColor="text1"/>
              <w:bottom w:val="nil"/>
            </w:tcBorders>
            <w:vAlign w:val="center"/>
          </w:tcPr>
          <w:p w:rsidR="00541B40" w:rsidRPr="005773B2" w:rsidRDefault="00541B40" w:rsidP="00D12C61">
            <w:pPr>
              <w:spacing w:line="240" w:lineRule="exact"/>
              <w:ind w:left="198" w:firstLine="0"/>
              <w:jc w:val="center"/>
              <w:rPr>
                <w:sz w:val="16"/>
                <w:szCs w:val="18"/>
              </w:rPr>
            </w:pPr>
            <w:r w:rsidRPr="005773B2">
              <w:rPr>
                <w:sz w:val="16"/>
                <w:szCs w:val="18"/>
              </w:rPr>
              <w:t>0.40</w:t>
            </w:r>
          </w:p>
        </w:tc>
      </w:tr>
      <w:tr w:rsidR="00541B40" w:rsidRPr="007C0B15" w:rsidTr="00A52123">
        <w:trPr>
          <w:trHeight w:val="340"/>
          <w:jc w:val="center"/>
        </w:trPr>
        <w:tc>
          <w:tcPr>
            <w:tcW w:w="732" w:type="dxa"/>
            <w:vAlign w:val="center"/>
          </w:tcPr>
          <w:p w:rsidR="00541B40" w:rsidRPr="005773B2" w:rsidRDefault="00541B40" w:rsidP="004A5CF0">
            <w:pPr>
              <w:spacing w:line="240" w:lineRule="exact"/>
              <w:ind w:firstLine="0"/>
              <w:jc w:val="left"/>
              <w:rPr>
                <w:sz w:val="16"/>
                <w:szCs w:val="18"/>
              </w:rPr>
            </w:pPr>
            <w:r w:rsidRPr="005773B2">
              <w:rPr>
                <w:sz w:val="16"/>
                <w:szCs w:val="18"/>
              </w:rPr>
              <w:t>2006</w:t>
            </w:r>
          </w:p>
        </w:tc>
        <w:tc>
          <w:tcPr>
            <w:tcW w:w="1253" w:type="dxa"/>
            <w:vAlign w:val="center"/>
          </w:tcPr>
          <w:p w:rsidR="00541B40" w:rsidRPr="005773B2" w:rsidRDefault="00541B40" w:rsidP="004A5CF0">
            <w:pPr>
              <w:spacing w:line="240" w:lineRule="exact"/>
              <w:ind w:left="198" w:firstLine="0"/>
              <w:jc w:val="left"/>
              <w:rPr>
                <w:sz w:val="16"/>
                <w:szCs w:val="18"/>
              </w:rPr>
            </w:pPr>
            <w:r w:rsidRPr="005773B2">
              <w:rPr>
                <w:sz w:val="16"/>
                <w:szCs w:val="18"/>
              </w:rPr>
              <w:t>0.26</w:t>
            </w:r>
          </w:p>
        </w:tc>
        <w:tc>
          <w:tcPr>
            <w:tcW w:w="941" w:type="dxa"/>
            <w:tcBorders>
              <w:top w:val="nil"/>
            </w:tcBorders>
            <w:vAlign w:val="center"/>
          </w:tcPr>
          <w:p w:rsidR="00541B40" w:rsidRPr="005773B2" w:rsidRDefault="00541B40" w:rsidP="00D12C61">
            <w:pPr>
              <w:spacing w:line="240" w:lineRule="exact"/>
              <w:ind w:left="198" w:firstLine="0"/>
              <w:jc w:val="center"/>
              <w:rPr>
                <w:sz w:val="16"/>
                <w:szCs w:val="18"/>
              </w:rPr>
            </w:pPr>
            <w:r w:rsidRPr="005773B2">
              <w:rPr>
                <w:sz w:val="16"/>
                <w:szCs w:val="18"/>
              </w:rPr>
              <w:t>0.83</w:t>
            </w:r>
          </w:p>
        </w:tc>
        <w:tc>
          <w:tcPr>
            <w:tcW w:w="1446"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0.22</w:t>
            </w:r>
          </w:p>
        </w:tc>
        <w:tc>
          <w:tcPr>
            <w:tcW w:w="1842"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0.37</w:t>
            </w:r>
          </w:p>
        </w:tc>
        <w:tc>
          <w:tcPr>
            <w:tcW w:w="1985" w:type="dxa"/>
            <w:tcBorders>
              <w:top w:val="nil"/>
            </w:tcBorders>
            <w:vAlign w:val="center"/>
          </w:tcPr>
          <w:p w:rsidR="00541B40" w:rsidRPr="005773B2" w:rsidRDefault="00541B40" w:rsidP="00D12C61">
            <w:pPr>
              <w:spacing w:line="240" w:lineRule="exact"/>
              <w:ind w:left="198" w:firstLine="0"/>
              <w:jc w:val="center"/>
              <w:rPr>
                <w:sz w:val="16"/>
                <w:szCs w:val="18"/>
              </w:rPr>
            </w:pPr>
            <w:r w:rsidRPr="005773B2">
              <w:rPr>
                <w:sz w:val="16"/>
                <w:szCs w:val="18"/>
              </w:rPr>
              <w:t>0.30</w:t>
            </w:r>
          </w:p>
        </w:tc>
      </w:tr>
      <w:tr w:rsidR="00541B40" w:rsidRPr="007C0B15" w:rsidTr="00A52123">
        <w:trPr>
          <w:trHeight w:val="340"/>
          <w:jc w:val="center"/>
        </w:trPr>
        <w:tc>
          <w:tcPr>
            <w:tcW w:w="732" w:type="dxa"/>
            <w:vAlign w:val="center"/>
          </w:tcPr>
          <w:p w:rsidR="00541B40" w:rsidRPr="005773B2" w:rsidRDefault="00541B40" w:rsidP="004A5CF0">
            <w:pPr>
              <w:spacing w:line="240" w:lineRule="exact"/>
              <w:ind w:firstLine="0"/>
              <w:jc w:val="left"/>
              <w:rPr>
                <w:sz w:val="16"/>
                <w:szCs w:val="18"/>
              </w:rPr>
            </w:pPr>
            <w:r w:rsidRPr="005773B2">
              <w:rPr>
                <w:sz w:val="16"/>
                <w:szCs w:val="18"/>
              </w:rPr>
              <w:t>2007</w:t>
            </w:r>
          </w:p>
        </w:tc>
        <w:tc>
          <w:tcPr>
            <w:tcW w:w="1253" w:type="dxa"/>
            <w:vAlign w:val="center"/>
          </w:tcPr>
          <w:p w:rsidR="00541B40" w:rsidRPr="005773B2" w:rsidRDefault="00541B40" w:rsidP="004A5CF0">
            <w:pPr>
              <w:spacing w:line="240" w:lineRule="exact"/>
              <w:ind w:left="198" w:firstLine="0"/>
              <w:jc w:val="left"/>
              <w:rPr>
                <w:sz w:val="16"/>
                <w:szCs w:val="18"/>
              </w:rPr>
            </w:pPr>
            <w:r w:rsidRPr="005773B2">
              <w:rPr>
                <w:sz w:val="16"/>
                <w:szCs w:val="18"/>
              </w:rPr>
              <w:t>0.28</w:t>
            </w:r>
          </w:p>
        </w:tc>
        <w:tc>
          <w:tcPr>
            <w:tcW w:w="941"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0.91</w:t>
            </w:r>
          </w:p>
        </w:tc>
        <w:tc>
          <w:tcPr>
            <w:tcW w:w="1446"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0.40</w:t>
            </w:r>
          </w:p>
        </w:tc>
        <w:tc>
          <w:tcPr>
            <w:tcW w:w="1842"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0.66</w:t>
            </w:r>
          </w:p>
        </w:tc>
        <w:tc>
          <w:tcPr>
            <w:tcW w:w="1985"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0.34</w:t>
            </w:r>
          </w:p>
        </w:tc>
      </w:tr>
      <w:tr w:rsidR="00541B40" w:rsidRPr="007C0B15" w:rsidTr="00A52123">
        <w:trPr>
          <w:trHeight w:val="340"/>
          <w:jc w:val="center"/>
        </w:trPr>
        <w:tc>
          <w:tcPr>
            <w:tcW w:w="732" w:type="dxa"/>
            <w:vAlign w:val="center"/>
          </w:tcPr>
          <w:p w:rsidR="00541B40" w:rsidRPr="005773B2" w:rsidRDefault="00541B40" w:rsidP="004A5CF0">
            <w:pPr>
              <w:spacing w:line="240" w:lineRule="exact"/>
              <w:ind w:firstLine="0"/>
              <w:jc w:val="left"/>
              <w:rPr>
                <w:sz w:val="16"/>
                <w:szCs w:val="18"/>
              </w:rPr>
            </w:pPr>
            <w:r w:rsidRPr="005773B2">
              <w:rPr>
                <w:sz w:val="16"/>
                <w:szCs w:val="18"/>
              </w:rPr>
              <w:t>2008</w:t>
            </w:r>
          </w:p>
        </w:tc>
        <w:tc>
          <w:tcPr>
            <w:tcW w:w="1253" w:type="dxa"/>
            <w:vAlign w:val="center"/>
          </w:tcPr>
          <w:p w:rsidR="00541B40" w:rsidRPr="005773B2" w:rsidRDefault="00541B40" w:rsidP="004A5CF0">
            <w:pPr>
              <w:spacing w:line="240" w:lineRule="exact"/>
              <w:ind w:left="198" w:firstLine="0"/>
              <w:jc w:val="left"/>
              <w:rPr>
                <w:sz w:val="16"/>
                <w:szCs w:val="18"/>
              </w:rPr>
            </w:pPr>
            <w:r w:rsidRPr="005773B2">
              <w:rPr>
                <w:sz w:val="16"/>
                <w:szCs w:val="18"/>
              </w:rPr>
              <w:t>0.29</w:t>
            </w:r>
          </w:p>
        </w:tc>
        <w:tc>
          <w:tcPr>
            <w:tcW w:w="941"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0.94</w:t>
            </w:r>
          </w:p>
        </w:tc>
        <w:tc>
          <w:tcPr>
            <w:tcW w:w="1446"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0.68</w:t>
            </w:r>
          </w:p>
        </w:tc>
        <w:tc>
          <w:tcPr>
            <w:tcW w:w="1842"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0.73</w:t>
            </w:r>
          </w:p>
        </w:tc>
        <w:tc>
          <w:tcPr>
            <w:tcW w:w="1985"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0.65</w:t>
            </w:r>
          </w:p>
        </w:tc>
      </w:tr>
      <w:tr w:rsidR="00541B40" w:rsidRPr="007C0B15" w:rsidTr="00A52123">
        <w:trPr>
          <w:trHeight w:val="340"/>
          <w:jc w:val="center"/>
        </w:trPr>
        <w:tc>
          <w:tcPr>
            <w:tcW w:w="732" w:type="dxa"/>
            <w:vAlign w:val="center"/>
          </w:tcPr>
          <w:p w:rsidR="00541B40" w:rsidRPr="005773B2" w:rsidRDefault="00541B40" w:rsidP="004A5CF0">
            <w:pPr>
              <w:spacing w:line="240" w:lineRule="exact"/>
              <w:ind w:firstLine="0"/>
              <w:jc w:val="left"/>
              <w:rPr>
                <w:sz w:val="16"/>
                <w:szCs w:val="18"/>
              </w:rPr>
            </w:pPr>
            <w:r w:rsidRPr="005773B2">
              <w:rPr>
                <w:sz w:val="16"/>
                <w:szCs w:val="18"/>
              </w:rPr>
              <w:t>2009</w:t>
            </w:r>
          </w:p>
        </w:tc>
        <w:tc>
          <w:tcPr>
            <w:tcW w:w="1253" w:type="dxa"/>
            <w:vAlign w:val="center"/>
          </w:tcPr>
          <w:p w:rsidR="00541B40" w:rsidRPr="005773B2" w:rsidRDefault="00541B40" w:rsidP="004A5CF0">
            <w:pPr>
              <w:spacing w:line="240" w:lineRule="exact"/>
              <w:ind w:left="198" w:firstLine="0"/>
              <w:jc w:val="left"/>
              <w:rPr>
                <w:sz w:val="16"/>
                <w:szCs w:val="18"/>
              </w:rPr>
            </w:pPr>
            <w:r w:rsidRPr="005773B2">
              <w:rPr>
                <w:sz w:val="16"/>
                <w:szCs w:val="18"/>
              </w:rPr>
              <w:t>0.47</w:t>
            </w:r>
          </w:p>
        </w:tc>
        <w:tc>
          <w:tcPr>
            <w:tcW w:w="941" w:type="dxa"/>
            <w:vAlign w:val="center"/>
          </w:tcPr>
          <w:p w:rsidR="00541B40" w:rsidRPr="005773B2" w:rsidRDefault="00D12C61" w:rsidP="00D12C61">
            <w:pPr>
              <w:spacing w:line="240" w:lineRule="exact"/>
              <w:ind w:firstLine="0"/>
              <w:jc w:val="center"/>
              <w:rPr>
                <w:sz w:val="16"/>
                <w:szCs w:val="18"/>
              </w:rPr>
            </w:pPr>
            <w:r>
              <w:rPr>
                <w:rFonts w:hint="eastAsia"/>
                <w:sz w:val="16"/>
                <w:szCs w:val="18"/>
              </w:rPr>
              <w:t>——</w:t>
            </w:r>
          </w:p>
        </w:tc>
        <w:tc>
          <w:tcPr>
            <w:tcW w:w="1446"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0.95</w:t>
            </w:r>
          </w:p>
        </w:tc>
        <w:tc>
          <w:tcPr>
            <w:tcW w:w="1842" w:type="dxa"/>
            <w:vAlign w:val="center"/>
          </w:tcPr>
          <w:p w:rsidR="00541B40" w:rsidRPr="005773B2" w:rsidRDefault="00541B40" w:rsidP="00D12C61">
            <w:pPr>
              <w:spacing w:line="240" w:lineRule="exact"/>
              <w:ind w:left="198" w:firstLine="0"/>
              <w:jc w:val="center"/>
              <w:rPr>
                <w:sz w:val="16"/>
                <w:szCs w:val="18"/>
              </w:rPr>
            </w:pPr>
            <w:r w:rsidRPr="005773B2">
              <w:rPr>
                <w:sz w:val="16"/>
                <w:szCs w:val="18"/>
              </w:rPr>
              <w:t>0.58</w:t>
            </w:r>
          </w:p>
        </w:tc>
        <w:tc>
          <w:tcPr>
            <w:tcW w:w="1985" w:type="dxa"/>
            <w:vAlign w:val="center"/>
          </w:tcPr>
          <w:p w:rsidR="00541B40" w:rsidRPr="005773B2" w:rsidRDefault="00D12C61" w:rsidP="00D12C61">
            <w:pPr>
              <w:spacing w:line="240" w:lineRule="exact"/>
              <w:ind w:firstLine="0"/>
              <w:jc w:val="center"/>
              <w:rPr>
                <w:sz w:val="16"/>
                <w:szCs w:val="18"/>
              </w:rPr>
            </w:pPr>
            <w:r>
              <w:rPr>
                <w:rFonts w:hint="eastAsia"/>
                <w:sz w:val="16"/>
                <w:szCs w:val="18"/>
              </w:rPr>
              <w:t>——</w:t>
            </w:r>
          </w:p>
        </w:tc>
      </w:tr>
    </w:tbl>
    <w:p w:rsidR="001B4591" w:rsidRPr="00352B0E" w:rsidRDefault="005773B2" w:rsidP="00A52123">
      <w:pPr>
        <w:ind w:firstLine="0"/>
        <w:rPr>
          <w:sz w:val="16"/>
          <w:szCs w:val="18"/>
        </w:rPr>
      </w:pPr>
      <w:r w:rsidRPr="00352B0E">
        <w:rPr>
          <w:sz w:val="16"/>
          <w:szCs w:val="18"/>
        </w:rPr>
        <w:t>注：</w:t>
      </w:r>
      <w:r w:rsidRPr="00352B0E">
        <w:rPr>
          <w:sz w:val="16"/>
          <w:szCs w:val="18"/>
        </w:rPr>
        <w:t>p</w:t>
      </w:r>
      <w:r w:rsidRPr="00352B0E">
        <w:rPr>
          <w:sz w:val="16"/>
          <w:szCs w:val="18"/>
        </w:rPr>
        <w:t>值大于</w:t>
      </w:r>
      <w:r w:rsidRPr="00352B0E">
        <w:rPr>
          <w:sz w:val="16"/>
          <w:szCs w:val="18"/>
        </w:rPr>
        <w:t>0.10</w:t>
      </w:r>
      <w:r w:rsidRPr="00352B0E">
        <w:rPr>
          <w:sz w:val="16"/>
          <w:szCs w:val="18"/>
        </w:rPr>
        <w:t>，表示指标分布不拒绝对数正态分布。</w:t>
      </w:r>
    </w:p>
    <w:p w:rsidR="001B4591" w:rsidRPr="00DA040A" w:rsidRDefault="001B4591" w:rsidP="006E0AAC">
      <w:pPr>
        <w:pStyle w:val="3"/>
        <w:numPr>
          <w:ilvl w:val="0"/>
          <w:numId w:val="9"/>
        </w:numPr>
        <w:spacing w:before="120" w:after="120" w:line="415" w:lineRule="auto"/>
        <w:ind w:hanging="283"/>
        <w:rPr>
          <w:sz w:val="21"/>
        </w:rPr>
      </w:pPr>
      <w:r w:rsidRPr="00DA040A">
        <w:rPr>
          <w:rFonts w:hint="eastAsia"/>
          <w:sz w:val="21"/>
        </w:rPr>
        <w:t>各指标分类别分布的检验</w:t>
      </w:r>
    </w:p>
    <w:p w:rsidR="005773B2" w:rsidRPr="009E7341" w:rsidRDefault="005773B2" w:rsidP="009E7341">
      <w:pPr>
        <w:ind w:firstLineChars="236" w:firstLine="425"/>
        <w:rPr>
          <w:sz w:val="18"/>
          <w:szCs w:val="18"/>
        </w:rPr>
      </w:pPr>
      <w:r w:rsidRPr="009E7341">
        <w:rPr>
          <w:rFonts w:hint="eastAsia"/>
          <w:sz w:val="18"/>
          <w:szCs w:val="18"/>
        </w:rPr>
        <w:t>根据能效影响因子对城市进行分类的结果，结合能效分布的检验步骤与方法，分别对按单要素、双要素及三要素分类的</w:t>
      </w:r>
      <w:r w:rsidRPr="009E7341">
        <w:rPr>
          <w:rFonts w:hint="eastAsia"/>
          <w:sz w:val="18"/>
          <w:szCs w:val="18"/>
        </w:rPr>
        <w:t>35</w:t>
      </w:r>
      <w:r w:rsidRPr="009E7341">
        <w:rPr>
          <w:rFonts w:hint="eastAsia"/>
          <w:sz w:val="18"/>
          <w:szCs w:val="18"/>
        </w:rPr>
        <w:t>类城市的</w:t>
      </w:r>
      <w:r w:rsidRPr="009E7341">
        <w:rPr>
          <w:sz w:val="18"/>
          <w:szCs w:val="18"/>
        </w:rPr>
        <w:t>单位</w:t>
      </w:r>
      <w:r w:rsidRPr="009E7341">
        <w:rPr>
          <w:sz w:val="18"/>
          <w:szCs w:val="18"/>
        </w:rPr>
        <w:t>GDP</w:t>
      </w:r>
      <w:r w:rsidRPr="009E7341">
        <w:rPr>
          <w:sz w:val="18"/>
          <w:szCs w:val="18"/>
        </w:rPr>
        <w:t>能耗、人均能耗、单位</w:t>
      </w:r>
      <w:r w:rsidRPr="009E7341">
        <w:rPr>
          <w:sz w:val="18"/>
          <w:szCs w:val="18"/>
        </w:rPr>
        <w:t>GDP</w:t>
      </w:r>
      <w:r w:rsidRPr="009E7341">
        <w:rPr>
          <w:sz w:val="18"/>
          <w:szCs w:val="18"/>
        </w:rPr>
        <w:t>电耗、单位工业增加值能耗及市辖区居民人均生活电耗五个指标的对数正态分布进行</w:t>
      </w:r>
      <w:r w:rsidRPr="009E7341">
        <w:rPr>
          <w:sz w:val="18"/>
          <w:szCs w:val="18"/>
        </w:rPr>
        <w:t>K-S</w:t>
      </w:r>
      <w:r w:rsidRPr="009E7341">
        <w:rPr>
          <w:sz w:val="18"/>
          <w:szCs w:val="18"/>
        </w:rPr>
        <w:t>检验，</w:t>
      </w:r>
      <w:r w:rsidRPr="009E7341">
        <w:rPr>
          <w:rFonts w:hint="eastAsia"/>
          <w:sz w:val="18"/>
          <w:szCs w:val="18"/>
        </w:rPr>
        <w:t>结果表明在不同类别的城市中，以上五个指标均不拒绝对数正态分布，</w:t>
      </w:r>
      <w:r w:rsidRPr="009E7341">
        <w:rPr>
          <w:rFonts w:hint="eastAsia"/>
          <w:sz w:val="18"/>
          <w:szCs w:val="18"/>
        </w:rPr>
        <w:t>2008</w:t>
      </w:r>
      <w:r w:rsidRPr="009E7341">
        <w:rPr>
          <w:rFonts w:hint="eastAsia"/>
          <w:sz w:val="18"/>
          <w:szCs w:val="18"/>
        </w:rPr>
        <w:t>年按单要素分类的对数正态分布检验</w:t>
      </w:r>
      <w:r w:rsidRPr="009E7341">
        <w:rPr>
          <w:rFonts w:hint="eastAsia"/>
          <w:sz w:val="18"/>
          <w:szCs w:val="18"/>
        </w:rPr>
        <w:t>P</w:t>
      </w:r>
      <w:r w:rsidR="004F32CC" w:rsidRPr="009E7341">
        <w:rPr>
          <w:rFonts w:hint="eastAsia"/>
          <w:sz w:val="18"/>
          <w:szCs w:val="18"/>
        </w:rPr>
        <w:t>值表</w:t>
      </w:r>
      <w:r w:rsidR="00352B0E">
        <w:rPr>
          <w:rFonts w:hint="eastAsia"/>
          <w:sz w:val="18"/>
          <w:szCs w:val="18"/>
        </w:rPr>
        <w:t>见表</w:t>
      </w:r>
      <w:r w:rsidR="00352B0E">
        <w:rPr>
          <w:rFonts w:hint="eastAsia"/>
          <w:sz w:val="18"/>
          <w:szCs w:val="18"/>
        </w:rPr>
        <w:t>11</w:t>
      </w:r>
      <w:r w:rsidR="004F32CC" w:rsidRPr="009E7341">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11</w:t>
      </w:r>
      <w:r w:rsidR="00585ACB" w:rsidRPr="00AA295E">
        <w:rPr>
          <w:rFonts w:asciiTheme="minorEastAsia" w:eastAsiaTheme="minorEastAsia" w:hAnsiTheme="minorEastAsia" w:cs="Times New Roman"/>
          <w:b/>
          <w:sz w:val="16"/>
          <w:szCs w:val="18"/>
        </w:rPr>
        <w:fldChar w:fldCharType="end"/>
      </w:r>
      <w:r w:rsidR="00AA295E" w:rsidRPr="00AA295E">
        <w:rPr>
          <w:rFonts w:asciiTheme="minorEastAsia" w:eastAsiaTheme="minorEastAsia" w:hAnsiTheme="minorEastAsia" w:cs="Times New Roman" w:hint="eastAsia"/>
          <w:b/>
          <w:sz w:val="16"/>
          <w:szCs w:val="18"/>
        </w:rPr>
        <w:t xml:space="preserve"> </w:t>
      </w:r>
      <w:r w:rsidRPr="00AA295E">
        <w:rPr>
          <w:rFonts w:asciiTheme="minorEastAsia" w:eastAsiaTheme="minorEastAsia" w:hAnsiTheme="minorEastAsia" w:cs="Times New Roman" w:hint="eastAsia"/>
          <w:b/>
          <w:sz w:val="16"/>
          <w:szCs w:val="18"/>
        </w:rPr>
        <w:t>2008年不同类别城市</w:t>
      </w:r>
      <w:r w:rsidRPr="00AA295E">
        <w:rPr>
          <w:rFonts w:asciiTheme="minorEastAsia" w:eastAsiaTheme="minorEastAsia" w:hAnsiTheme="minorEastAsia" w:cs="Times New Roman"/>
          <w:b/>
          <w:sz w:val="16"/>
          <w:szCs w:val="18"/>
        </w:rPr>
        <w:t>各指标</w:t>
      </w:r>
      <w:r w:rsidRPr="00AA295E">
        <w:rPr>
          <w:rFonts w:asciiTheme="minorEastAsia" w:eastAsiaTheme="minorEastAsia" w:hAnsiTheme="minorEastAsia" w:cs="Times New Roman" w:hint="eastAsia"/>
          <w:b/>
          <w:sz w:val="16"/>
          <w:szCs w:val="18"/>
        </w:rPr>
        <w:t>的</w:t>
      </w:r>
      <w:r w:rsidRPr="00AA295E">
        <w:rPr>
          <w:rFonts w:asciiTheme="minorEastAsia" w:eastAsiaTheme="minorEastAsia" w:hAnsiTheme="minorEastAsia" w:cs="Times New Roman"/>
          <w:b/>
          <w:sz w:val="16"/>
          <w:szCs w:val="18"/>
        </w:rPr>
        <w:t>对数正态分布K-S检验p值</w:t>
      </w:r>
      <w:r w:rsidRPr="00AA295E">
        <w:rPr>
          <w:rFonts w:asciiTheme="minorEastAsia" w:eastAsiaTheme="minorEastAsia" w:hAnsiTheme="minorEastAsia" w:cs="Times New Roman" w:hint="eastAsia"/>
          <w:b/>
          <w:sz w:val="16"/>
          <w:szCs w:val="18"/>
        </w:rPr>
        <w:t>表</w:t>
      </w:r>
    </w:p>
    <w:tbl>
      <w:tblPr>
        <w:tblStyle w:val="a8"/>
        <w:tblW w:w="0" w:type="auto"/>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1101"/>
        <w:gridCol w:w="1134"/>
        <w:gridCol w:w="1134"/>
        <w:gridCol w:w="992"/>
        <w:gridCol w:w="1134"/>
        <w:gridCol w:w="1134"/>
        <w:gridCol w:w="1701"/>
      </w:tblGrid>
      <w:tr w:rsidR="005773B2" w:rsidRPr="005773B2" w:rsidTr="00EA178A">
        <w:tc>
          <w:tcPr>
            <w:tcW w:w="1101"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sidRPr="005773B2">
              <w:rPr>
                <w:rFonts w:hint="eastAsia"/>
                <w:b/>
                <w:sz w:val="16"/>
                <w:szCs w:val="18"/>
              </w:rPr>
              <w:t>影响因子</w:t>
            </w:r>
          </w:p>
        </w:tc>
        <w:tc>
          <w:tcPr>
            <w:tcW w:w="1134"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left"/>
              <w:rPr>
                <w:b/>
                <w:sz w:val="16"/>
                <w:szCs w:val="18"/>
              </w:rPr>
            </w:pPr>
            <w:r>
              <w:rPr>
                <w:rFonts w:hint="eastAsia"/>
                <w:b/>
                <w:sz w:val="16"/>
                <w:szCs w:val="18"/>
              </w:rPr>
              <w:t>类别</w:t>
            </w:r>
          </w:p>
        </w:tc>
        <w:tc>
          <w:tcPr>
            <w:tcW w:w="1134"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center"/>
              <w:rPr>
                <w:b/>
                <w:sz w:val="16"/>
                <w:szCs w:val="18"/>
              </w:rPr>
            </w:pPr>
            <w:r w:rsidRPr="005773B2">
              <w:rPr>
                <w:b/>
                <w:sz w:val="16"/>
                <w:szCs w:val="18"/>
              </w:rPr>
              <w:t>单位</w:t>
            </w:r>
            <w:r w:rsidRPr="005773B2">
              <w:rPr>
                <w:b/>
                <w:sz w:val="16"/>
                <w:szCs w:val="18"/>
              </w:rPr>
              <w:t>GDP</w:t>
            </w:r>
            <w:r w:rsidRPr="005773B2">
              <w:rPr>
                <w:b/>
                <w:sz w:val="16"/>
                <w:szCs w:val="18"/>
              </w:rPr>
              <w:t>能耗</w:t>
            </w:r>
          </w:p>
        </w:tc>
        <w:tc>
          <w:tcPr>
            <w:tcW w:w="992"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center"/>
              <w:rPr>
                <w:b/>
                <w:sz w:val="16"/>
                <w:szCs w:val="18"/>
              </w:rPr>
            </w:pPr>
            <w:r w:rsidRPr="005773B2">
              <w:rPr>
                <w:b/>
                <w:sz w:val="16"/>
                <w:szCs w:val="18"/>
              </w:rPr>
              <w:t>人均能耗</w:t>
            </w:r>
          </w:p>
        </w:tc>
        <w:tc>
          <w:tcPr>
            <w:tcW w:w="1134"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center"/>
              <w:rPr>
                <w:b/>
                <w:sz w:val="16"/>
                <w:szCs w:val="18"/>
              </w:rPr>
            </w:pPr>
            <w:r w:rsidRPr="005773B2">
              <w:rPr>
                <w:b/>
                <w:sz w:val="16"/>
                <w:szCs w:val="18"/>
              </w:rPr>
              <w:t>单位</w:t>
            </w:r>
            <w:r w:rsidRPr="005773B2">
              <w:rPr>
                <w:b/>
                <w:sz w:val="16"/>
                <w:szCs w:val="18"/>
              </w:rPr>
              <w:t>GDP</w:t>
            </w:r>
            <w:r w:rsidRPr="005773B2">
              <w:rPr>
                <w:b/>
                <w:sz w:val="16"/>
                <w:szCs w:val="18"/>
              </w:rPr>
              <w:t>电耗</w:t>
            </w:r>
          </w:p>
        </w:tc>
        <w:tc>
          <w:tcPr>
            <w:tcW w:w="1134"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center"/>
              <w:rPr>
                <w:b/>
                <w:sz w:val="16"/>
                <w:szCs w:val="18"/>
              </w:rPr>
            </w:pPr>
            <w:r w:rsidRPr="005773B2">
              <w:rPr>
                <w:b/>
                <w:sz w:val="16"/>
                <w:szCs w:val="18"/>
              </w:rPr>
              <w:t>单位工业增加值能耗</w:t>
            </w:r>
          </w:p>
        </w:tc>
        <w:tc>
          <w:tcPr>
            <w:tcW w:w="1701" w:type="dxa"/>
            <w:tcBorders>
              <w:top w:val="single" w:sz="12" w:space="0" w:color="000000" w:themeColor="text1"/>
              <w:bottom w:val="single" w:sz="4" w:space="0" w:color="000000" w:themeColor="text1"/>
            </w:tcBorders>
            <w:vAlign w:val="center"/>
          </w:tcPr>
          <w:p w:rsidR="005773B2" w:rsidRPr="005773B2" w:rsidRDefault="005773B2" w:rsidP="005773B2">
            <w:pPr>
              <w:spacing w:line="240" w:lineRule="exact"/>
              <w:ind w:firstLine="0"/>
              <w:jc w:val="center"/>
              <w:rPr>
                <w:b/>
                <w:sz w:val="16"/>
                <w:szCs w:val="18"/>
              </w:rPr>
            </w:pPr>
            <w:r w:rsidRPr="005773B2">
              <w:rPr>
                <w:b/>
                <w:sz w:val="16"/>
                <w:szCs w:val="18"/>
              </w:rPr>
              <w:t>市辖区居民人均生活电耗</w:t>
            </w:r>
          </w:p>
        </w:tc>
      </w:tr>
      <w:tr w:rsidR="005773B2" w:rsidRPr="007C0B15" w:rsidTr="00EA178A">
        <w:tc>
          <w:tcPr>
            <w:tcW w:w="1101" w:type="dxa"/>
            <w:vMerge w:val="restart"/>
            <w:tcBorders>
              <w:top w:val="single" w:sz="4" w:space="0" w:color="000000" w:themeColor="text1"/>
            </w:tcBorders>
            <w:vAlign w:val="center"/>
          </w:tcPr>
          <w:p w:rsidR="005773B2" w:rsidRPr="005773B2" w:rsidRDefault="005773B2" w:rsidP="00D12C61">
            <w:pPr>
              <w:spacing w:line="240" w:lineRule="exact"/>
              <w:ind w:firstLine="0"/>
              <w:jc w:val="center"/>
              <w:rPr>
                <w:sz w:val="16"/>
                <w:szCs w:val="18"/>
              </w:rPr>
            </w:pPr>
            <w:r w:rsidRPr="005773B2">
              <w:rPr>
                <w:rFonts w:hint="eastAsia"/>
                <w:sz w:val="16"/>
                <w:szCs w:val="18"/>
              </w:rPr>
              <w:t>区位</w:t>
            </w:r>
          </w:p>
        </w:tc>
        <w:tc>
          <w:tcPr>
            <w:tcW w:w="1134" w:type="dxa"/>
            <w:tcBorders>
              <w:top w:val="single" w:sz="4" w:space="0" w:color="000000" w:themeColor="text1"/>
            </w:tcBorders>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供暖区</w:t>
            </w:r>
          </w:p>
        </w:tc>
        <w:tc>
          <w:tcPr>
            <w:tcW w:w="1134" w:type="dxa"/>
            <w:tcBorders>
              <w:top w:val="single" w:sz="4" w:space="0" w:color="000000" w:themeColor="text1"/>
            </w:tcBorders>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0.81</w:t>
            </w:r>
          </w:p>
        </w:tc>
        <w:tc>
          <w:tcPr>
            <w:tcW w:w="992" w:type="dxa"/>
            <w:tcBorders>
              <w:top w:val="single" w:sz="4" w:space="0" w:color="000000" w:themeColor="text1"/>
            </w:tcBorders>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0.83</w:t>
            </w:r>
          </w:p>
        </w:tc>
        <w:tc>
          <w:tcPr>
            <w:tcW w:w="1134" w:type="dxa"/>
            <w:tcBorders>
              <w:top w:val="single" w:sz="4" w:space="0" w:color="000000" w:themeColor="text1"/>
            </w:tcBorders>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0.72</w:t>
            </w:r>
          </w:p>
        </w:tc>
        <w:tc>
          <w:tcPr>
            <w:tcW w:w="1134" w:type="dxa"/>
            <w:tcBorders>
              <w:top w:val="single" w:sz="4" w:space="0" w:color="000000" w:themeColor="text1"/>
            </w:tcBorders>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0.85</w:t>
            </w:r>
          </w:p>
        </w:tc>
        <w:tc>
          <w:tcPr>
            <w:tcW w:w="1701" w:type="dxa"/>
            <w:tcBorders>
              <w:top w:val="single" w:sz="4" w:space="0" w:color="000000" w:themeColor="text1"/>
            </w:tcBorders>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0.81</w:t>
            </w:r>
          </w:p>
        </w:tc>
      </w:tr>
      <w:tr w:rsidR="005773B2" w:rsidRPr="007C0B15" w:rsidTr="00D12C61">
        <w:trPr>
          <w:trHeight w:val="373"/>
        </w:trPr>
        <w:tc>
          <w:tcPr>
            <w:tcW w:w="1101" w:type="dxa"/>
            <w:vMerge/>
            <w:vAlign w:val="center"/>
          </w:tcPr>
          <w:p w:rsidR="005773B2" w:rsidRPr="005773B2" w:rsidRDefault="005773B2" w:rsidP="00D12C61">
            <w:pPr>
              <w:spacing w:line="240" w:lineRule="exact"/>
              <w:ind w:firstLine="0"/>
              <w:jc w:val="center"/>
              <w:rPr>
                <w:sz w:val="16"/>
                <w:szCs w:val="18"/>
              </w:rPr>
            </w:pPr>
          </w:p>
        </w:tc>
        <w:tc>
          <w:tcPr>
            <w:tcW w:w="1134" w:type="dxa"/>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非供暖区</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0.79</w:t>
            </w:r>
          </w:p>
        </w:tc>
        <w:tc>
          <w:tcPr>
            <w:tcW w:w="992"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0.73</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0.95</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0.62</w:t>
            </w:r>
          </w:p>
        </w:tc>
        <w:tc>
          <w:tcPr>
            <w:tcW w:w="1701"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0.98</w:t>
            </w:r>
          </w:p>
        </w:tc>
      </w:tr>
      <w:tr w:rsidR="005773B2" w:rsidRPr="007C0B15" w:rsidTr="00D12C61">
        <w:trPr>
          <w:trHeight w:val="279"/>
        </w:trPr>
        <w:tc>
          <w:tcPr>
            <w:tcW w:w="1101" w:type="dxa"/>
            <w:vMerge w:val="restart"/>
            <w:vAlign w:val="center"/>
          </w:tcPr>
          <w:p w:rsidR="005773B2" w:rsidRPr="005773B2" w:rsidRDefault="005773B2" w:rsidP="00D12C61">
            <w:pPr>
              <w:spacing w:line="240" w:lineRule="exact"/>
              <w:ind w:firstLine="0"/>
              <w:jc w:val="center"/>
              <w:rPr>
                <w:sz w:val="16"/>
                <w:szCs w:val="18"/>
              </w:rPr>
            </w:pPr>
            <w:r w:rsidRPr="005773B2">
              <w:rPr>
                <w:rFonts w:hint="eastAsia"/>
                <w:sz w:val="16"/>
                <w:szCs w:val="18"/>
              </w:rPr>
              <w:t>产业结构</w:t>
            </w:r>
          </w:p>
        </w:tc>
        <w:tc>
          <w:tcPr>
            <w:tcW w:w="1134" w:type="dxa"/>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二产比重高</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0.61</w:t>
            </w:r>
          </w:p>
        </w:tc>
        <w:tc>
          <w:tcPr>
            <w:tcW w:w="992"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0.52</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0.35</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0.56</w:t>
            </w:r>
          </w:p>
        </w:tc>
        <w:tc>
          <w:tcPr>
            <w:tcW w:w="1701" w:type="dxa"/>
            <w:vAlign w:val="center"/>
          </w:tcPr>
          <w:p w:rsidR="005773B2" w:rsidRPr="005773B2" w:rsidRDefault="005773B2" w:rsidP="005773B2">
            <w:pPr>
              <w:spacing w:line="240" w:lineRule="exact"/>
              <w:ind w:left="198" w:firstLine="0"/>
              <w:jc w:val="center"/>
              <w:rPr>
                <w:sz w:val="16"/>
                <w:szCs w:val="18"/>
              </w:rPr>
            </w:pPr>
            <w:r w:rsidRPr="005773B2">
              <w:rPr>
                <w:sz w:val="16"/>
                <w:szCs w:val="18"/>
              </w:rPr>
              <w:t>0.8</w:t>
            </w:r>
            <w:r w:rsidRPr="005773B2">
              <w:rPr>
                <w:rFonts w:hint="eastAsia"/>
                <w:sz w:val="16"/>
                <w:szCs w:val="18"/>
              </w:rPr>
              <w:t>0</w:t>
            </w:r>
          </w:p>
        </w:tc>
      </w:tr>
      <w:tr w:rsidR="005773B2" w:rsidRPr="007C0B15" w:rsidTr="00D12C61">
        <w:trPr>
          <w:trHeight w:val="297"/>
        </w:trPr>
        <w:tc>
          <w:tcPr>
            <w:tcW w:w="1101" w:type="dxa"/>
            <w:vMerge/>
            <w:vAlign w:val="center"/>
          </w:tcPr>
          <w:p w:rsidR="005773B2" w:rsidRPr="005773B2" w:rsidRDefault="005773B2" w:rsidP="00D12C61">
            <w:pPr>
              <w:spacing w:line="240" w:lineRule="exact"/>
              <w:ind w:firstLine="0"/>
              <w:jc w:val="center"/>
              <w:rPr>
                <w:sz w:val="16"/>
                <w:szCs w:val="18"/>
              </w:rPr>
            </w:pPr>
          </w:p>
        </w:tc>
        <w:tc>
          <w:tcPr>
            <w:tcW w:w="1134" w:type="dxa"/>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二产比重低</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0.57</w:t>
            </w:r>
          </w:p>
        </w:tc>
        <w:tc>
          <w:tcPr>
            <w:tcW w:w="992"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0.23</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0.65</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0.88</w:t>
            </w:r>
          </w:p>
        </w:tc>
        <w:tc>
          <w:tcPr>
            <w:tcW w:w="1701"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0.91</w:t>
            </w:r>
          </w:p>
        </w:tc>
      </w:tr>
      <w:tr w:rsidR="005773B2" w:rsidRPr="007C0B15" w:rsidTr="00D12C61">
        <w:trPr>
          <w:trHeight w:val="273"/>
        </w:trPr>
        <w:tc>
          <w:tcPr>
            <w:tcW w:w="1101" w:type="dxa"/>
            <w:vMerge w:val="restart"/>
            <w:vAlign w:val="center"/>
          </w:tcPr>
          <w:p w:rsidR="005773B2" w:rsidRPr="005773B2" w:rsidRDefault="005773B2" w:rsidP="00D12C61">
            <w:pPr>
              <w:spacing w:line="240" w:lineRule="exact"/>
              <w:ind w:firstLine="0"/>
              <w:jc w:val="center"/>
              <w:rPr>
                <w:sz w:val="16"/>
                <w:szCs w:val="18"/>
              </w:rPr>
            </w:pPr>
            <w:r w:rsidRPr="005773B2">
              <w:rPr>
                <w:rFonts w:hint="eastAsia"/>
                <w:sz w:val="16"/>
                <w:szCs w:val="18"/>
              </w:rPr>
              <w:t>资源禀赋</w:t>
            </w:r>
          </w:p>
        </w:tc>
        <w:tc>
          <w:tcPr>
            <w:tcW w:w="1134" w:type="dxa"/>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资源很贫乏</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0.39</w:t>
            </w:r>
          </w:p>
        </w:tc>
        <w:tc>
          <w:tcPr>
            <w:tcW w:w="992"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0.87</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0.34</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0.62</w:t>
            </w:r>
          </w:p>
        </w:tc>
        <w:tc>
          <w:tcPr>
            <w:tcW w:w="1701"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0.77</w:t>
            </w:r>
          </w:p>
        </w:tc>
      </w:tr>
      <w:tr w:rsidR="005773B2" w:rsidRPr="007C0B15" w:rsidTr="00D12C61">
        <w:trPr>
          <w:trHeight w:val="292"/>
        </w:trPr>
        <w:tc>
          <w:tcPr>
            <w:tcW w:w="1101" w:type="dxa"/>
            <w:vMerge/>
            <w:vAlign w:val="center"/>
          </w:tcPr>
          <w:p w:rsidR="005773B2" w:rsidRPr="005773B2" w:rsidRDefault="005773B2" w:rsidP="005773B2">
            <w:pPr>
              <w:spacing w:line="240" w:lineRule="exact"/>
              <w:ind w:firstLine="0"/>
              <w:jc w:val="left"/>
              <w:rPr>
                <w:sz w:val="16"/>
                <w:szCs w:val="18"/>
              </w:rPr>
            </w:pPr>
          </w:p>
        </w:tc>
        <w:tc>
          <w:tcPr>
            <w:tcW w:w="1134" w:type="dxa"/>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资源较贫乏</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0.35</w:t>
            </w:r>
          </w:p>
        </w:tc>
        <w:tc>
          <w:tcPr>
            <w:tcW w:w="992"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0.94</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0.92</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0.98</w:t>
            </w:r>
          </w:p>
        </w:tc>
        <w:tc>
          <w:tcPr>
            <w:tcW w:w="1701"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0.49</w:t>
            </w:r>
          </w:p>
        </w:tc>
      </w:tr>
      <w:tr w:rsidR="005773B2" w:rsidRPr="007C0B15" w:rsidTr="005773B2">
        <w:tc>
          <w:tcPr>
            <w:tcW w:w="1101" w:type="dxa"/>
            <w:vMerge/>
            <w:vAlign w:val="center"/>
          </w:tcPr>
          <w:p w:rsidR="005773B2" w:rsidRPr="005773B2" w:rsidRDefault="005773B2" w:rsidP="005773B2">
            <w:pPr>
              <w:spacing w:line="240" w:lineRule="exact"/>
              <w:ind w:firstLine="0"/>
              <w:jc w:val="left"/>
              <w:rPr>
                <w:sz w:val="16"/>
                <w:szCs w:val="18"/>
              </w:rPr>
            </w:pPr>
          </w:p>
        </w:tc>
        <w:tc>
          <w:tcPr>
            <w:tcW w:w="1134" w:type="dxa"/>
            <w:vAlign w:val="center"/>
          </w:tcPr>
          <w:p w:rsidR="005773B2" w:rsidRPr="005773B2" w:rsidRDefault="005773B2" w:rsidP="005773B2">
            <w:pPr>
              <w:spacing w:line="240" w:lineRule="exact"/>
              <w:ind w:firstLine="0"/>
              <w:jc w:val="left"/>
              <w:rPr>
                <w:sz w:val="16"/>
                <w:szCs w:val="18"/>
              </w:rPr>
            </w:pPr>
            <w:r w:rsidRPr="005773B2">
              <w:rPr>
                <w:rFonts w:hint="eastAsia"/>
                <w:sz w:val="16"/>
                <w:szCs w:val="18"/>
              </w:rPr>
              <w:t>资源丰裕</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0.98</w:t>
            </w:r>
          </w:p>
        </w:tc>
        <w:tc>
          <w:tcPr>
            <w:tcW w:w="992"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0.58</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0.90</w:t>
            </w:r>
          </w:p>
        </w:tc>
        <w:tc>
          <w:tcPr>
            <w:tcW w:w="1134"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0.45</w:t>
            </w:r>
          </w:p>
        </w:tc>
        <w:tc>
          <w:tcPr>
            <w:tcW w:w="1701" w:type="dxa"/>
            <w:vAlign w:val="center"/>
          </w:tcPr>
          <w:p w:rsidR="005773B2" w:rsidRPr="005773B2" w:rsidRDefault="005773B2" w:rsidP="005773B2">
            <w:pPr>
              <w:spacing w:line="240" w:lineRule="exact"/>
              <w:ind w:left="198" w:firstLine="0"/>
              <w:jc w:val="center"/>
              <w:rPr>
                <w:sz w:val="16"/>
                <w:szCs w:val="18"/>
              </w:rPr>
            </w:pPr>
            <w:r w:rsidRPr="005773B2">
              <w:rPr>
                <w:rFonts w:hint="eastAsia"/>
                <w:sz w:val="16"/>
                <w:szCs w:val="18"/>
              </w:rPr>
              <w:t>0.79</w:t>
            </w:r>
          </w:p>
        </w:tc>
      </w:tr>
    </w:tbl>
    <w:p w:rsidR="005773B2" w:rsidRPr="00352B0E" w:rsidRDefault="005773B2" w:rsidP="00751260">
      <w:pPr>
        <w:ind w:firstLine="0"/>
        <w:rPr>
          <w:sz w:val="16"/>
          <w:szCs w:val="18"/>
        </w:rPr>
      </w:pPr>
      <w:r w:rsidRPr="00352B0E">
        <w:rPr>
          <w:sz w:val="16"/>
          <w:szCs w:val="18"/>
        </w:rPr>
        <w:t>注：</w:t>
      </w:r>
      <w:r w:rsidRPr="00352B0E">
        <w:rPr>
          <w:sz w:val="16"/>
          <w:szCs w:val="18"/>
        </w:rPr>
        <w:t>p</w:t>
      </w:r>
      <w:r w:rsidRPr="00352B0E">
        <w:rPr>
          <w:sz w:val="16"/>
          <w:szCs w:val="18"/>
        </w:rPr>
        <w:t>值大于</w:t>
      </w:r>
      <w:r w:rsidRPr="00352B0E">
        <w:rPr>
          <w:sz w:val="16"/>
          <w:szCs w:val="18"/>
        </w:rPr>
        <w:t>0.10</w:t>
      </w:r>
      <w:r w:rsidRPr="00352B0E">
        <w:rPr>
          <w:sz w:val="16"/>
          <w:szCs w:val="18"/>
        </w:rPr>
        <w:t>，表示指标分布不拒绝对数正态分布。</w:t>
      </w:r>
    </w:p>
    <w:p w:rsidR="001B4591" w:rsidRPr="00DA040A" w:rsidRDefault="001B4591" w:rsidP="001B4591">
      <w:pPr>
        <w:pStyle w:val="2"/>
        <w:numPr>
          <w:ilvl w:val="0"/>
          <w:numId w:val="0"/>
        </w:numPr>
        <w:ind w:left="57"/>
        <w:rPr>
          <w:sz w:val="22"/>
        </w:rPr>
      </w:pPr>
      <w:bookmarkStart w:id="13" w:name="_Toc288909542"/>
      <w:r w:rsidRPr="00DA040A">
        <w:rPr>
          <w:rFonts w:hint="eastAsia"/>
          <w:sz w:val="22"/>
        </w:rPr>
        <w:lastRenderedPageBreak/>
        <w:t>第三节</w:t>
      </w:r>
      <w:r w:rsidRPr="00DA040A">
        <w:rPr>
          <w:rFonts w:hint="eastAsia"/>
          <w:sz w:val="22"/>
        </w:rPr>
        <w:t xml:space="preserve"> </w:t>
      </w:r>
      <w:r w:rsidRPr="00DA040A">
        <w:rPr>
          <w:rFonts w:hint="eastAsia"/>
          <w:sz w:val="22"/>
        </w:rPr>
        <w:t>城市能效标杆体系计算</w:t>
      </w:r>
      <w:bookmarkEnd w:id="13"/>
    </w:p>
    <w:p w:rsidR="001B4591" w:rsidRPr="00DA040A" w:rsidRDefault="001B4591" w:rsidP="006E0AAC">
      <w:pPr>
        <w:pStyle w:val="3"/>
        <w:numPr>
          <w:ilvl w:val="0"/>
          <w:numId w:val="10"/>
        </w:numPr>
        <w:spacing w:before="120" w:after="120" w:line="415" w:lineRule="auto"/>
        <w:ind w:hanging="283"/>
        <w:rPr>
          <w:sz w:val="21"/>
        </w:rPr>
      </w:pPr>
      <w:r w:rsidRPr="00DA040A">
        <w:rPr>
          <w:rFonts w:hint="eastAsia"/>
          <w:sz w:val="21"/>
        </w:rPr>
        <w:t>总体标杆体系</w:t>
      </w:r>
    </w:p>
    <w:p w:rsidR="005D78AA" w:rsidRPr="009E7341" w:rsidRDefault="005D78AA" w:rsidP="009E7341">
      <w:pPr>
        <w:ind w:firstLineChars="236" w:firstLine="425"/>
        <w:rPr>
          <w:sz w:val="18"/>
          <w:szCs w:val="18"/>
        </w:rPr>
      </w:pPr>
      <w:r w:rsidRPr="009E7341">
        <w:rPr>
          <w:rFonts w:hint="eastAsia"/>
          <w:sz w:val="18"/>
          <w:szCs w:val="18"/>
        </w:rPr>
        <w:t>能效总体标杆体系是全国各城市能效相关指标标杆值的系统化，指标包括单位</w:t>
      </w:r>
      <w:r w:rsidRPr="009E7341">
        <w:rPr>
          <w:rFonts w:hint="eastAsia"/>
          <w:sz w:val="18"/>
          <w:szCs w:val="18"/>
        </w:rPr>
        <w:t>GDP</w:t>
      </w:r>
      <w:r w:rsidRPr="009E7341">
        <w:rPr>
          <w:rFonts w:hint="eastAsia"/>
          <w:sz w:val="18"/>
          <w:szCs w:val="18"/>
        </w:rPr>
        <w:t>能耗、人均能耗、单位</w:t>
      </w:r>
      <w:r w:rsidRPr="009E7341">
        <w:rPr>
          <w:rFonts w:hint="eastAsia"/>
          <w:sz w:val="18"/>
          <w:szCs w:val="18"/>
        </w:rPr>
        <w:t>GDP</w:t>
      </w:r>
      <w:r w:rsidRPr="009E7341">
        <w:rPr>
          <w:rFonts w:hint="eastAsia"/>
          <w:sz w:val="18"/>
          <w:szCs w:val="18"/>
        </w:rPr>
        <w:t>能耗等</w:t>
      </w:r>
      <w:r w:rsidRPr="009E7341">
        <w:rPr>
          <w:rFonts w:hint="eastAsia"/>
          <w:sz w:val="18"/>
          <w:szCs w:val="18"/>
        </w:rPr>
        <w:t>5</w:t>
      </w:r>
      <w:r w:rsidRPr="009E7341">
        <w:rPr>
          <w:rFonts w:hint="eastAsia"/>
          <w:sz w:val="18"/>
          <w:szCs w:val="18"/>
        </w:rPr>
        <w:t>个指标。根据能效分布的检验结果，按照能效标杆的计算方法，首先计算各指标能效分布的特征值，包括平均值与标准差，进而按照标杆值的计算公式，确定相应的标杆值，即可建立城市能效总体标杆体系，如</w:t>
      </w:r>
      <w:r w:rsidR="00352B0E">
        <w:rPr>
          <w:rFonts w:hint="eastAsia"/>
          <w:sz w:val="18"/>
          <w:szCs w:val="18"/>
        </w:rPr>
        <w:t>表</w:t>
      </w:r>
      <w:r w:rsidR="00352B0E">
        <w:rPr>
          <w:rFonts w:hint="eastAsia"/>
          <w:sz w:val="18"/>
          <w:szCs w:val="18"/>
        </w:rPr>
        <w:t>12</w:t>
      </w:r>
      <w:r w:rsidR="00352B0E">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12</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城市能效总体标杆体系表</w:t>
      </w:r>
    </w:p>
    <w:tbl>
      <w:tblPr>
        <w:tblStyle w:val="a8"/>
        <w:tblW w:w="4975" w:type="pct"/>
        <w:jc w:val="center"/>
        <w:tblLayout w:type="fixed"/>
        <w:tblLook w:val="04A0"/>
      </w:tblPr>
      <w:tblGrid>
        <w:gridCol w:w="567"/>
        <w:gridCol w:w="850"/>
        <w:gridCol w:w="716"/>
        <w:gridCol w:w="717"/>
        <w:gridCol w:w="721"/>
        <w:gridCol w:w="824"/>
        <w:gridCol w:w="824"/>
        <w:gridCol w:w="851"/>
        <w:gridCol w:w="851"/>
        <w:gridCol w:w="734"/>
        <w:gridCol w:w="824"/>
      </w:tblGrid>
      <w:tr w:rsidR="005D78AA" w:rsidRPr="000D7C3D" w:rsidTr="001B1B4A">
        <w:trPr>
          <w:trHeight w:val="570"/>
          <w:jc w:val="center"/>
        </w:trPr>
        <w:tc>
          <w:tcPr>
            <w:tcW w:w="334" w:type="pct"/>
            <w:vMerge w:val="restart"/>
            <w:tcBorders>
              <w:top w:val="single" w:sz="12"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年份</w:t>
            </w:r>
          </w:p>
        </w:tc>
        <w:tc>
          <w:tcPr>
            <w:tcW w:w="923" w:type="pct"/>
            <w:gridSpan w:val="2"/>
            <w:tcBorders>
              <w:top w:val="single" w:sz="12"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单位</w:t>
            </w:r>
            <w:r w:rsidRPr="005D78AA">
              <w:rPr>
                <w:b/>
                <w:sz w:val="16"/>
                <w:szCs w:val="18"/>
              </w:rPr>
              <w:t>GDP</w:t>
            </w:r>
            <w:r w:rsidRPr="005D78AA">
              <w:rPr>
                <w:b/>
                <w:sz w:val="16"/>
                <w:szCs w:val="18"/>
              </w:rPr>
              <w:t>能耗（吨标准煤</w:t>
            </w:r>
            <w:r w:rsidRPr="005D78AA">
              <w:rPr>
                <w:b/>
                <w:sz w:val="16"/>
                <w:szCs w:val="18"/>
              </w:rPr>
              <w:t>/</w:t>
            </w:r>
            <w:r w:rsidRPr="005D78AA">
              <w:rPr>
                <w:b/>
                <w:sz w:val="16"/>
                <w:szCs w:val="18"/>
              </w:rPr>
              <w:t>万元）</w:t>
            </w:r>
          </w:p>
        </w:tc>
        <w:tc>
          <w:tcPr>
            <w:tcW w:w="848" w:type="pct"/>
            <w:gridSpan w:val="2"/>
            <w:tcBorders>
              <w:top w:val="single" w:sz="12"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人均能耗</w:t>
            </w:r>
          </w:p>
          <w:p w:rsidR="005D78AA" w:rsidRPr="005D78AA" w:rsidRDefault="005D78AA" w:rsidP="005D78AA">
            <w:pPr>
              <w:spacing w:line="240" w:lineRule="exact"/>
              <w:ind w:firstLine="0"/>
              <w:jc w:val="center"/>
              <w:rPr>
                <w:b/>
                <w:sz w:val="16"/>
                <w:szCs w:val="18"/>
              </w:rPr>
            </w:pPr>
            <w:r w:rsidRPr="005D78AA">
              <w:rPr>
                <w:b/>
                <w:sz w:val="16"/>
                <w:szCs w:val="18"/>
              </w:rPr>
              <w:t>（吨</w:t>
            </w:r>
            <w:r w:rsidRPr="005D78AA">
              <w:rPr>
                <w:rFonts w:hint="eastAsia"/>
                <w:b/>
                <w:sz w:val="16"/>
                <w:szCs w:val="18"/>
              </w:rPr>
              <w:t>标准煤</w:t>
            </w:r>
            <w:r w:rsidRPr="005D78AA">
              <w:rPr>
                <w:b/>
                <w:sz w:val="16"/>
                <w:szCs w:val="18"/>
              </w:rPr>
              <w:t>/</w:t>
            </w:r>
            <w:r w:rsidRPr="005D78AA">
              <w:rPr>
                <w:b/>
                <w:sz w:val="16"/>
                <w:szCs w:val="18"/>
              </w:rPr>
              <w:t>人）</w:t>
            </w:r>
          </w:p>
        </w:tc>
        <w:tc>
          <w:tcPr>
            <w:tcW w:w="972" w:type="pct"/>
            <w:gridSpan w:val="2"/>
            <w:tcBorders>
              <w:top w:val="single" w:sz="12"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单位</w:t>
            </w:r>
            <w:r w:rsidRPr="005D78AA">
              <w:rPr>
                <w:b/>
                <w:sz w:val="16"/>
                <w:szCs w:val="18"/>
              </w:rPr>
              <w:t>GDP</w:t>
            </w:r>
            <w:r w:rsidRPr="005D78AA">
              <w:rPr>
                <w:b/>
                <w:sz w:val="16"/>
                <w:szCs w:val="18"/>
              </w:rPr>
              <w:t>电耗</w:t>
            </w:r>
          </w:p>
          <w:p w:rsidR="005D78AA" w:rsidRPr="005D78AA" w:rsidRDefault="005D78AA" w:rsidP="005D78AA">
            <w:pPr>
              <w:spacing w:line="240" w:lineRule="exact"/>
              <w:ind w:firstLine="0"/>
              <w:jc w:val="center"/>
              <w:rPr>
                <w:b/>
                <w:sz w:val="16"/>
                <w:szCs w:val="18"/>
              </w:rPr>
            </w:pPr>
            <w:r w:rsidRPr="005D78AA">
              <w:rPr>
                <w:b/>
                <w:sz w:val="16"/>
                <w:szCs w:val="18"/>
              </w:rPr>
              <w:t>（千瓦时</w:t>
            </w:r>
            <w:r w:rsidRPr="005D78AA">
              <w:rPr>
                <w:b/>
                <w:sz w:val="16"/>
                <w:szCs w:val="18"/>
              </w:rPr>
              <w:t>/</w:t>
            </w:r>
            <w:r w:rsidRPr="005D78AA">
              <w:rPr>
                <w:b/>
                <w:sz w:val="16"/>
                <w:szCs w:val="18"/>
              </w:rPr>
              <w:t>万元）</w:t>
            </w:r>
          </w:p>
        </w:tc>
        <w:tc>
          <w:tcPr>
            <w:tcW w:w="1004" w:type="pct"/>
            <w:gridSpan w:val="2"/>
            <w:tcBorders>
              <w:top w:val="single" w:sz="12" w:space="0" w:color="000000" w:themeColor="text1"/>
              <w:left w:val="nil"/>
              <w:bottom w:val="single" w:sz="4" w:space="0" w:color="000000" w:themeColor="text1"/>
              <w:right w:val="nil"/>
            </w:tcBorders>
            <w:vAlign w:val="center"/>
          </w:tcPr>
          <w:p w:rsidR="005D78AA" w:rsidRPr="005D78AA" w:rsidRDefault="005D78AA" w:rsidP="005D78AA">
            <w:pPr>
              <w:spacing w:line="240" w:lineRule="exact"/>
              <w:ind w:firstLine="0"/>
              <w:jc w:val="center"/>
              <w:rPr>
                <w:b/>
                <w:sz w:val="16"/>
                <w:szCs w:val="18"/>
              </w:rPr>
            </w:pPr>
            <w:r w:rsidRPr="005D78AA">
              <w:rPr>
                <w:b/>
                <w:sz w:val="16"/>
                <w:szCs w:val="18"/>
              </w:rPr>
              <w:t>单位工业增加值能耗（吨标准煤</w:t>
            </w:r>
            <w:r w:rsidRPr="005D78AA">
              <w:rPr>
                <w:b/>
                <w:sz w:val="16"/>
                <w:szCs w:val="18"/>
              </w:rPr>
              <w:t>/</w:t>
            </w:r>
            <w:r w:rsidRPr="005D78AA">
              <w:rPr>
                <w:b/>
                <w:sz w:val="16"/>
                <w:szCs w:val="18"/>
              </w:rPr>
              <w:t>万元）</w:t>
            </w:r>
          </w:p>
        </w:tc>
        <w:tc>
          <w:tcPr>
            <w:tcW w:w="919" w:type="pct"/>
            <w:gridSpan w:val="2"/>
            <w:tcBorders>
              <w:top w:val="single" w:sz="12" w:space="0" w:color="000000" w:themeColor="text1"/>
              <w:left w:val="nil"/>
              <w:bottom w:val="single" w:sz="4" w:space="0" w:color="000000" w:themeColor="text1"/>
              <w:right w:val="nil"/>
            </w:tcBorders>
            <w:vAlign w:val="center"/>
          </w:tcPr>
          <w:p w:rsidR="005D78AA" w:rsidRPr="005D78AA" w:rsidRDefault="005D78AA" w:rsidP="005D78AA">
            <w:pPr>
              <w:spacing w:line="240" w:lineRule="exact"/>
              <w:ind w:firstLine="0"/>
              <w:jc w:val="center"/>
              <w:rPr>
                <w:b/>
                <w:sz w:val="16"/>
                <w:szCs w:val="18"/>
              </w:rPr>
            </w:pPr>
            <w:r w:rsidRPr="005D78AA">
              <w:rPr>
                <w:rFonts w:hint="eastAsia"/>
                <w:b/>
                <w:sz w:val="16"/>
                <w:szCs w:val="18"/>
              </w:rPr>
              <w:t>市辖区居民人均生活用电量（</w:t>
            </w:r>
            <w:r w:rsidRPr="005D78AA">
              <w:rPr>
                <w:b/>
                <w:sz w:val="16"/>
                <w:szCs w:val="18"/>
              </w:rPr>
              <w:t>千瓦时</w:t>
            </w:r>
            <w:r w:rsidRPr="005D78AA">
              <w:rPr>
                <w:b/>
                <w:sz w:val="16"/>
                <w:szCs w:val="18"/>
              </w:rPr>
              <w:t>/</w:t>
            </w:r>
            <w:r w:rsidRPr="005D78AA">
              <w:rPr>
                <w:rFonts w:hint="eastAsia"/>
                <w:b/>
                <w:sz w:val="16"/>
                <w:szCs w:val="18"/>
              </w:rPr>
              <w:t>人</w:t>
            </w:r>
            <w:r w:rsidRPr="005D78AA">
              <w:rPr>
                <w:rFonts w:hint="eastAsia"/>
                <w:b/>
                <w:sz w:val="16"/>
                <w:szCs w:val="18"/>
              </w:rPr>
              <w:t>.</w:t>
            </w:r>
            <w:r w:rsidRPr="005D78AA">
              <w:rPr>
                <w:rFonts w:hint="eastAsia"/>
                <w:b/>
                <w:sz w:val="16"/>
                <w:szCs w:val="18"/>
              </w:rPr>
              <w:t>年）</w:t>
            </w:r>
          </w:p>
        </w:tc>
      </w:tr>
      <w:tr w:rsidR="005D78AA" w:rsidRPr="000D7C3D" w:rsidTr="001B1B4A">
        <w:trPr>
          <w:trHeight w:val="229"/>
          <w:jc w:val="center"/>
        </w:trPr>
        <w:tc>
          <w:tcPr>
            <w:tcW w:w="334" w:type="pct"/>
            <w:vMerge/>
            <w:tcBorders>
              <w:top w:val="single" w:sz="4" w:space="0" w:color="000000" w:themeColor="text1"/>
              <w:left w:val="nil"/>
              <w:bottom w:val="single" w:sz="4" w:space="0" w:color="000000" w:themeColor="text1"/>
              <w:right w:val="nil"/>
            </w:tcBorders>
            <w:vAlign w:val="center"/>
            <w:hideMark/>
          </w:tcPr>
          <w:p w:rsidR="005D78AA" w:rsidRPr="005D78AA" w:rsidRDefault="005D78AA" w:rsidP="005D78AA">
            <w:pPr>
              <w:spacing w:line="240" w:lineRule="exact"/>
              <w:ind w:firstLine="0"/>
              <w:jc w:val="left"/>
              <w:rPr>
                <w:b/>
                <w:sz w:val="16"/>
                <w:szCs w:val="18"/>
              </w:rPr>
            </w:pPr>
          </w:p>
        </w:tc>
        <w:tc>
          <w:tcPr>
            <w:tcW w:w="501" w:type="pct"/>
            <w:tcBorders>
              <w:top w:val="single" w:sz="4"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上临界</w:t>
            </w:r>
          </w:p>
        </w:tc>
        <w:tc>
          <w:tcPr>
            <w:tcW w:w="422" w:type="pct"/>
            <w:tcBorders>
              <w:top w:val="single" w:sz="4"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下临界</w:t>
            </w:r>
          </w:p>
        </w:tc>
        <w:tc>
          <w:tcPr>
            <w:tcW w:w="423" w:type="pct"/>
            <w:tcBorders>
              <w:top w:val="single" w:sz="4"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上临界</w:t>
            </w:r>
          </w:p>
        </w:tc>
        <w:tc>
          <w:tcPr>
            <w:tcW w:w="425" w:type="pct"/>
            <w:tcBorders>
              <w:top w:val="single" w:sz="4"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下临界</w:t>
            </w:r>
          </w:p>
        </w:tc>
        <w:tc>
          <w:tcPr>
            <w:tcW w:w="486" w:type="pct"/>
            <w:tcBorders>
              <w:top w:val="single" w:sz="4"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上临界</w:t>
            </w:r>
          </w:p>
        </w:tc>
        <w:tc>
          <w:tcPr>
            <w:tcW w:w="486" w:type="pct"/>
            <w:tcBorders>
              <w:top w:val="single" w:sz="4" w:space="0" w:color="000000" w:themeColor="text1"/>
              <w:left w:val="nil"/>
              <w:bottom w:val="single" w:sz="4"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下临界</w:t>
            </w:r>
          </w:p>
        </w:tc>
        <w:tc>
          <w:tcPr>
            <w:tcW w:w="502" w:type="pct"/>
            <w:tcBorders>
              <w:top w:val="single" w:sz="4" w:space="0" w:color="000000" w:themeColor="text1"/>
              <w:left w:val="nil"/>
              <w:bottom w:val="single" w:sz="4" w:space="0" w:color="000000" w:themeColor="text1"/>
              <w:right w:val="nil"/>
            </w:tcBorders>
            <w:vAlign w:val="center"/>
          </w:tcPr>
          <w:p w:rsidR="005D78AA" w:rsidRPr="005D78AA" w:rsidRDefault="005D78AA" w:rsidP="005D78AA">
            <w:pPr>
              <w:spacing w:line="240" w:lineRule="exact"/>
              <w:ind w:firstLine="0"/>
              <w:jc w:val="left"/>
              <w:rPr>
                <w:b/>
                <w:sz w:val="16"/>
                <w:szCs w:val="18"/>
              </w:rPr>
            </w:pPr>
            <w:r w:rsidRPr="005D78AA">
              <w:rPr>
                <w:b/>
                <w:sz w:val="16"/>
                <w:szCs w:val="18"/>
              </w:rPr>
              <w:t>上临界</w:t>
            </w:r>
          </w:p>
        </w:tc>
        <w:tc>
          <w:tcPr>
            <w:tcW w:w="502" w:type="pct"/>
            <w:tcBorders>
              <w:top w:val="single" w:sz="4" w:space="0" w:color="000000" w:themeColor="text1"/>
              <w:left w:val="nil"/>
              <w:bottom w:val="single" w:sz="4" w:space="0" w:color="000000" w:themeColor="text1"/>
              <w:right w:val="nil"/>
            </w:tcBorders>
            <w:vAlign w:val="center"/>
          </w:tcPr>
          <w:p w:rsidR="005D78AA" w:rsidRPr="005D78AA" w:rsidRDefault="005D78AA" w:rsidP="005D78AA">
            <w:pPr>
              <w:spacing w:line="240" w:lineRule="exact"/>
              <w:ind w:firstLine="0"/>
              <w:jc w:val="left"/>
              <w:rPr>
                <w:b/>
                <w:sz w:val="16"/>
                <w:szCs w:val="18"/>
              </w:rPr>
            </w:pPr>
            <w:r w:rsidRPr="005D78AA">
              <w:rPr>
                <w:b/>
                <w:sz w:val="16"/>
                <w:szCs w:val="18"/>
              </w:rPr>
              <w:t>下临界</w:t>
            </w:r>
          </w:p>
        </w:tc>
        <w:tc>
          <w:tcPr>
            <w:tcW w:w="433" w:type="pct"/>
            <w:tcBorders>
              <w:top w:val="single" w:sz="4" w:space="0" w:color="000000" w:themeColor="text1"/>
              <w:left w:val="nil"/>
              <w:bottom w:val="single" w:sz="4" w:space="0" w:color="000000" w:themeColor="text1"/>
              <w:right w:val="nil"/>
            </w:tcBorders>
            <w:vAlign w:val="center"/>
          </w:tcPr>
          <w:p w:rsidR="005D78AA" w:rsidRPr="005D78AA" w:rsidRDefault="005D78AA" w:rsidP="005D78AA">
            <w:pPr>
              <w:spacing w:line="240" w:lineRule="exact"/>
              <w:ind w:firstLine="0"/>
              <w:jc w:val="left"/>
              <w:rPr>
                <w:b/>
                <w:sz w:val="16"/>
                <w:szCs w:val="18"/>
              </w:rPr>
            </w:pPr>
            <w:r w:rsidRPr="005D78AA">
              <w:rPr>
                <w:b/>
                <w:sz w:val="16"/>
                <w:szCs w:val="18"/>
              </w:rPr>
              <w:t>上临界</w:t>
            </w:r>
          </w:p>
        </w:tc>
        <w:tc>
          <w:tcPr>
            <w:tcW w:w="486" w:type="pct"/>
            <w:tcBorders>
              <w:top w:val="single" w:sz="4" w:space="0" w:color="000000" w:themeColor="text1"/>
              <w:left w:val="nil"/>
              <w:bottom w:val="single" w:sz="4" w:space="0" w:color="000000" w:themeColor="text1"/>
              <w:right w:val="nil"/>
            </w:tcBorders>
            <w:vAlign w:val="center"/>
          </w:tcPr>
          <w:p w:rsidR="005D78AA" w:rsidRPr="005D78AA" w:rsidRDefault="005D78AA" w:rsidP="005D78AA">
            <w:pPr>
              <w:spacing w:line="240" w:lineRule="exact"/>
              <w:ind w:firstLine="0"/>
              <w:jc w:val="left"/>
              <w:rPr>
                <w:b/>
                <w:sz w:val="16"/>
                <w:szCs w:val="18"/>
              </w:rPr>
            </w:pPr>
            <w:r w:rsidRPr="005D78AA">
              <w:rPr>
                <w:b/>
                <w:sz w:val="16"/>
                <w:szCs w:val="18"/>
              </w:rPr>
              <w:t>下临界</w:t>
            </w:r>
          </w:p>
        </w:tc>
      </w:tr>
      <w:tr w:rsidR="005D78AA" w:rsidRPr="000D7C3D" w:rsidTr="00D12C61">
        <w:trPr>
          <w:trHeight w:val="340"/>
          <w:jc w:val="center"/>
        </w:trPr>
        <w:tc>
          <w:tcPr>
            <w:tcW w:w="334" w:type="pct"/>
            <w:tcBorders>
              <w:left w:val="nil"/>
              <w:bottom w:val="nil"/>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2005</w:t>
            </w:r>
          </w:p>
        </w:tc>
        <w:tc>
          <w:tcPr>
            <w:tcW w:w="501" w:type="pct"/>
            <w:tcBorders>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1.17</w:t>
            </w:r>
          </w:p>
        </w:tc>
        <w:tc>
          <w:tcPr>
            <w:tcW w:w="422" w:type="pct"/>
            <w:tcBorders>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1.91</w:t>
            </w:r>
          </w:p>
        </w:tc>
        <w:tc>
          <w:tcPr>
            <w:tcW w:w="423" w:type="pct"/>
            <w:tcBorders>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1.32</w:t>
            </w:r>
          </w:p>
        </w:tc>
        <w:tc>
          <w:tcPr>
            <w:tcW w:w="425" w:type="pct"/>
            <w:tcBorders>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2.83</w:t>
            </w:r>
          </w:p>
        </w:tc>
        <w:tc>
          <w:tcPr>
            <w:tcW w:w="486" w:type="pct"/>
            <w:tcBorders>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997.25</w:t>
            </w:r>
          </w:p>
        </w:tc>
        <w:tc>
          <w:tcPr>
            <w:tcW w:w="486" w:type="pct"/>
            <w:tcBorders>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1472.92</w:t>
            </w:r>
          </w:p>
        </w:tc>
        <w:tc>
          <w:tcPr>
            <w:tcW w:w="502" w:type="pct"/>
            <w:tcBorders>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2.05</w:t>
            </w:r>
          </w:p>
        </w:tc>
        <w:tc>
          <w:tcPr>
            <w:tcW w:w="502" w:type="pct"/>
            <w:tcBorders>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4.22</w:t>
            </w:r>
          </w:p>
        </w:tc>
        <w:tc>
          <w:tcPr>
            <w:tcW w:w="433" w:type="pct"/>
            <w:tcBorders>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206.92</w:t>
            </w:r>
          </w:p>
        </w:tc>
        <w:tc>
          <w:tcPr>
            <w:tcW w:w="486" w:type="pct"/>
            <w:tcBorders>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401.93</w:t>
            </w:r>
          </w:p>
        </w:tc>
      </w:tr>
      <w:tr w:rsidR="005D78AA" w:rsidRPr="000D7C3D" w:rsidTr="00D12C61">
        <w:trPr>
          <w:trHeight w:val="340"/>
          <w:jc w:val="center"/>
        </w:trPr>
        <w:tc>
          <w:tcPr>
            <w:tcW w:w="334" w:type="pct"/>
            <w:tcBorders>
              <w:top w:val="nil"/>
              <w:left w:val="nil"/>
              <w:bottom w:val="nil"/>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2006</w:t>
            </w:r>
          </w:p>
        </w:tc>
        <w:tc>
          <w:tcPr>
            <w:tcW w:w="501"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1.14</w:t>
            </w:r>
          </w:p>
        </w:tc>
        <w:tc>
          <w:tcPr>
            <w:tcW w:w="422"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1.87</w:t>
            </w:r>
          </w:p>
        </w:tc>
        <w:tc>
          <w:tcPr>
            <w:tcW w:w="423"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1.48</w:t>
            </w:r>
          </w:p>
        </w:tc>
        <w:tc>
          <w:tcPr>
            <w:tcW w:w="425"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3.16</w:t>
            </w:r>
          </w:p>
        </w:tc>
        <w:tc>
          <w:tcPr>
            <w:tcW w:w="486"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1002.25</w:t>
            </w:r>
          </w:p>
        </w:tc>
        <w:tc>
          <w:tcPr>
            <w:tcW w:w="486"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1495.18</w:t>
            </w:r>
          </w:p>
        </w:tc>
        <w:tc>
          <w:tcPr>
            <w:tcW w:w="502"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1.86</w:t>
            </w:r>
          </w:p>
        </w:tc>
        <w:tc>
          <w:tcPr>
            <w:tcW w:w="502"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3.82</w:t>
            </w:r>
          </w:p>
        </w:tc>
        <w:tc>
          <w:tcPr>
            <w:tcW w:w="433"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235.59</w:t>
            </w:r>
          </w:p>
        </w:tc>
        <w:tc>
          <w:tcPr>
            <w:tcW w:w="486"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445.27</w:t>
            </w:r>
          </w:p>
        </w:tc>
      </w:tr>
      <w:tr w:rsidR="005D78AA" w:rsidRPr="000D7C3D" w:rsidTr="00D12C61">
        <w:trPr>
          <w:trHeight w:val="340"/>
          <w:jc w:val="center"/>
        </w:trPr>
        <w:tc>
          <w:tcPr>
            <w:tcW w:w="334" w:type="pct"/>
            <w:tcBorders>
              <w:top w:val="nil"/>
              <w:left w:val="nil"/>
              <w:bottom w:val="nil"/>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2007</w:t>
            </w:r>
          </w:p>
        </w:tc>
        <w:tc>
          <w:tcPr>
            <w:tcW w:w="501"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1.11</w:t>
            </w:r>
          </w:p>
        </w:tc>
        <w:tc>
          <w:tcPr>
            <w:tcW w:w="422"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1.79</w:t>
            </w:r>
          </w:p>
        </w:tc>
        <w:tc>
          <w:tcPr>
            <w:tcW w:w="423"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1.60</w:t>
            </w:r>
          </w:p>
        </w:tc>
        <w:tc>
          <w:tcPr>
            <w:tcW w:w="425"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3.42</w:t>
            </w:r>
          </w:p>
        </w:tc>
        <w:tc>
          <w:tcPr>
            <w:tcW w:w="486"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997.25</w:t>
            </w:r>
          </w:p>
        </w:tc>
        <w:tc>
          <w:tcPr>
            <w:tcW w:w="486"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1502.67</w:t>
            </w:r>
          </w:p>
        </w:tc>
        <w:tc>
          <w:tcPr>
            <w:tcW w:w="502"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1.71</w:t>
            </w:r>
          </w:p>
        </w:tc>
        <w:tc>
          <w:tcPr>
            <w:tcW w:w="502"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3.47</w:t>
            </w:r>
          </w:p>
        </w:tc>
        <w:tc>
          <w:tcPr>
            <w:tcW w:w="433"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243.39</w:t>
            </w:r>
          </w:p>
        </w:tc>
        <w:tc>
          <w:tcPr>
            <w:tcW w:w="486"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504.29</w:t>
            </w:r>
          </w:p>
        </w:tc>
      </w:tr>
      <w:tr w:rsidR="005D78AA" w:rsidRPr="000D7C3D" w:rsidTr="00D12C61">
        <w:trPr>
          <w:trHeight w:val="340"/>
          <w:jc w:val="center"/>
        </w:trPr>
        <w:tc>
          <w:tcPr>
            <w:tcW w:w="334" w:type="pct"/>
            <w:tcBorders>
              <w:top w:val="nil"/>
              <w:left w:val="nil"/>
              <w:bottom w:val="nil"/>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2008</w:t>
            </w:r>
          </w:p>
        </w:tc>
        <w:tc>
          <w:tcPr>
            <w:tcW w:w="501"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1.05</w:t>
            </w:r>
          </w:p>
        </w:tc>
        <w:tc>
          <w:tcPr>
            <w:tcW w:w="422"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1.70</w:t>
            </w:r>
          </w:p>
        </w:tc>
        <w:tc>
          <w:tcPr>
            <w:tcW w:w="423"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1.72</w:t>
            </w:r>
          </w:p>
        </w:tc>
        <w:tc>
          <w:tcPr>
            <w:tcW w:w="425"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3.72</w:t>
            </w:r>
          </w:p>
        </w:tc>
        <w:tc>
          <w:tcPr>
            <w:tcW w:w="486"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943.88</w:t>
            </w:r>
          </w:p>
        </w:tc>
        <w:tc>
          <w:tcPr>
            <w:tcW w:w="486" w:type="pct"/>
            <w:tcBorders>
              <w:top w:val="nil"/>
              <w:left w:val="nil"/>
              <w:bottom w:val="nil"/>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1408.10</w:t>
            </w:r>
          </w:p>
        </w:tc>
        <w:tc>
          <w:tcPr>
            <w:tcW w:w="502"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1.51</w:t>
            </w:r>
          </w:p>
        </w:tc>
        <w:tc>
          <w:tcPr>
            <w:tcW w:w="502"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3.02</w:t>
            </w:r>
          </w:p>
        </w:tc>
        <w:tc>
          <w:tcPr>
            <w:tcW w:w="433"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286.06</w:t>
            </w:r>
          </w:p>
        </w:tc>
        <w:tc>
          <w:tcPr>
            <w:tcW w:w="486" w:type="pct"/>
            <w:tcBorders>
              <w:top w:val="nil"/>
              <w:left w:val="nil"/>
              <w:bottom w:val="nil"/>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534.96</w:t>
            </w:r>
          </w:p>
        </w:tc>
      </w:tr>
      <w:tr w:rsidR="005D78AA" w:rsidRPr="000D7C3D" w:rsidTr="00D12C61">
        <w:trPr>
          <w:trHeight w:val="340"/>
          <w:jc w:val="center"/>
        </w:trPr>
        <w:tc>
          <w:tcPr>
            <w:tcW w:w="334" w:type="pct"/>
            <w:tcBorders>
              <w:top w:val="nil"/>
              <w:left w:val="nil"/>
              <w:bottom w:val="single" w:sz="12" w:space="0" w:color="000000" w:themeColor="text1"/>
              <w:right w:val="nil"/>
            </w:tcBorders>
            <w:noWrap/>
            <w:vAlign w:val="center"/>
            <w:hideMark/>
          </w:tcPr>
          <w:p w:rsidR="005D78AA" w:rsidRPr="005D78AA" w:rsidRDefault="005D78AA" w:rsidP="005D78AA">
            <w:pPr>
              <w:spacing w:line="240" w:lineRule="exact"/>
              <w:ind w:firstLine="0"/>
              <w:jc w:val="left"/>
              <w:rPr>
                <w:b/>
                <w:sz w:val="16"/>
                <w:szCs w:val="18"/>
              </w:rPr>
            </w:pPr>
            <w:r w:rsidRPr="005D78AA">
              <w:rPr>
                <w:b/>
                <w:sz w:val="16"/>
                <w:szCs w:val="18"/>
              </w:rPr>
              <w:t>2009</w:t>
            </w:r>
          </w:p>
        </w:tc>
        <w:tc>
          <w:tcPr>
            <w:tcW w:w="501" w:type="pct"/>
            <w:tcBorders>
              <w:top w:val="nil"/>
              <w:left w:val="nil"/>
              <w:bottom w:val="single" w:sz="12" w:space="0" w:color="000000" w:themeColor="text1"/>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1.01</w:t>
            </w:r>
          </w:p>
        </w:tc>
        <w:tc>
          <w:tcPr>
            <w:tcW w:w="422" w:type="pct"/>
            <w:tcBorders>
              <w:top w:val="nil"/>
              <w:left w:val="nil"/>
              <w:bottom w:val="single" w:sz="12" w:space="0" w:color="000000" w:themeColor="text1"/>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1.60</w:t>
            </w:r>
          </w:p>
        </w:tc>
        <w:tc>
          <w:tcPr>
            <w:tcW w:w="423" w:type="pct"/>
            <w:tcBorders>
              <w:top w:val="nil"/>
              <w:left w:val="nil"/>
              <w:bottom w:val="single" w:sz="12" w:space="0" w:color="000000" w:themeColor="text1"/>
              <w:right w:val="nil"/>
            </w:tcBorders>
            <w:noWrap/>
            <w:vAlign w:val="center"/>
            <w:hideMark/>
          </w:tcPr>
          <w:p w:rsidR="005D78AA" w:rsidRPr="005D78AA" w:rsidRDefault="00D12C61" w:rsidP="005D78AA">
            <w:pPr>
              <w:spacing w:line="240" w:lineRule="exact"/>
              <w:ind w:left="198" w:firstLine="0"/>
              <w:jc w:val="center"/>
              <w:rPr>
                <w:sz w:val="16"/>
                <w:szCs w:val="18"/>
              </w:rPr>
            </w:pPr>
            <w:r>
              <w:rPr>
                <w:rFonts w:hint="eastAsia"/>
                <w:sz w:val="16"/>
                <w:szCs w:val="18"/>
              </w:rPr>
              <w:t>—</w:t>
            </w:r>
          </w:p>
        </w:tc>
        <w:tc>
          <w:tcPr>
            <w:tcW w:w="425" w:type="pct"/>
            <w:tcBorders>
              <w:top w:val="nil"/>
              <w:left w:val="nil"/>
              <w:bottom w:val="single" w:sz="12" w:space="0" w:color="000000" w:themeColor="text1"/>
              <w:right w:val="nil"/>
            </w:tcBorders>
            <w:noWrap/>
            <w:vAlign w:val="center"/>
            <w:hideMark/>
          </w:tcPr>
          <w:p w:rsidR="005D78AA" w:rsidRPr="005D78AA" w:rsidRDefault="00D12C61" w:rsidP="005D78AA">
            <w:pPr>
              <w:spacing w:line="240" w:lineRule="exact"/>
              <w:ind w:left="198" w:firstLine="0"/>
              <w:jc w:val="center"/>
              <w:rPr>
                <w:sz w:val="16"/>
                <w:szCs w:val="18"/>
              </w:rPr>
            </w:pPr>
            <w:r>
              <w:rPr>
                <w:rFonts w:hint="eastAsia"/>
                <w:sz w:val="16"/>
                <w:szCs w:val="18"/>
              </w:rPr>
              <w:t>—</w:t>
            </w:r>
          </w:p>
        </w:tc>
        <w:tc>
          <w:tcPr>
            <w:tcW w:w="486" w:type="pct"/>
            <w:tcBorders>
              <w:top w:val="nil"/>
              <w:left w:val="nil"/>
              <w:bottom w:val="single" w:sz="12" w:space="0" w:color="000000" w:themeColor="text1"/>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900.60</w:t>
            </w:r>
          </w:p>
        </w:tc>
        <w:tc>
          <w:tcPr>
            <w:tcW w:w="486" w:type="pct"/>
            <w:tcBorders>
              <w:top w:val="nil"/>
              <w:left w:val="nil"/>
              <w:bottom w:val="single" w:sz="12" w:space="0" w:color="000000" w:themeColor="text1"/>
              <w:right w:val="nil"/>
            </w:tcBorders>
            <w:noWrap/>
            <w:vAlign w:val="center"/>
            <w:hideMark/>
          </w:tcPr>
          <w:p w:rsidR="005D78AA" w:rsidRPr="005D78AA" w:rsidRDefault="005D78AA" w:rsidP="005D78AA">
            <w:pPr>
              <w:spacing w:line="240" w:lineRule="exact"/>
              <w:ind w:firstLine="0"/>
              <w:jc w:val="center"/>
              <w:rPr>
                <w:sz w:val="16"/>
                <w:szCs w:val="18"/>
              </w:rPr>
            </w:pPr>
            <w:r w:rsidRPr="005D78AA">
              <w:rPr>
                <w:sz w:val="16"/>
                <w:szCs w:val="18"/>
              </w:rPr>
              <w:t>1324.54</w:t>
            </w:r>
          </w:p>
        </w:tc>
        <w:tc>
          <w:tcPr>
            <w:tcW w:w="502" w:type="pct"/>
            <w:tcBorders>
              <w:top w:val="nil"/>
              <w:left w:val="nil"/>
              <w:bottom w:val="single" w:sz="12" w:space="0" w:color="000000" w:themeColor="text1"/>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1.39</w:t>
            </w:r>
          </w:p>
        </w:tc>
        <w:tc>
          <w:tcPr>
            <w:tcW w:w="502" w:type="pct"/>
            <w:tcBorders>
              <w:top w:val="nil"/>
              <w:left w:val="nil"/>
              <w:bottom w:val="single" w:sz="12" w:space="0" w:color="000000" w:themeColor="text1"/>
              <w:right w:val="nil"/>
            </w:tcBorders>
            <w:vAlign w:val="center"/>
          </w:tcPr>
          <w:p w:rsidR="005D78AA" w:rsidRPr="005D78AA" w:rsidRDefault="005D78AA" w:rsidP="005D78AA">
            <w:pPr>
              <w:spacing w:line="240" w:lineRule="exact"/>
              <w:ind w:firstLine="0"/>
              <w:jc w:val="center"/>
              <w:rPr>
                <w:sz w:val="16"/>
                <w:szCs w:val="18"/>
              </w:rPr>
            </w:pPr>
            <w:r w:rsidRPr="005D78AA">
              <w:rPr>
                <w:sz w:val="16"/>
                <w:szCs w:val="18"/>
              </w:rPr>
              <w:t>2.71</w:t>
            </w:r>
          </w:p>
        </w:tc>
        <w:tc>
          <w:tcPr>
            <w:tcW w:w="433" w:type="pct"/>
            <w:tcBorders>
              <w:top w:val="nil"/>
              <w:left w:val="nil"/>
              <w:bottom w:val="single" w:sz="12" w:space="0" w:color="000000" w:themeColor="text1"/>
              <w:right w:val="nil"/>
            </w:tcBorders>
          </w:tcPr>
          <w:p w:rsidR="005D78AA" w:rsidRPr="005D78AA" w:rsidRDefault="00D12C61" w:rsidP="005D78AA">
            <w:pPr>
              <w:spacing w:line="240" w:lineRule="exact"/>
              <w:ind w:left="198" w:firstLine="0"/>
              <w:jc w:val="center"/>
              <w:rPr>
                <w:sz w:val="16"/>
                <w:szCs w:val="18"/>
              </w:rPr>
            </w:pPr>
            <w:r>
              <w:rPr>
                <w:rFonts w:hint="eastAsia"/>
                <w:sz w:val="16"/>
                <w:szCs w:val="18"/>
              </w:rPr>
              <w:t>—</w:t>
            </w:r>
          </w:p>
        </w:tc>
        <w:tc>
          <w:tcPr>
            <w:tcW w:w="486" w:type="pct"/>
            <w:tcBorders>
              <w:top w:val="nil"/>
              <w:left w:val="nil"/>
              <w:bottom w:val="single" w:sz="12" w:space="0" w:color="000000" w:themeColor="text1"/>
              <w:right w:val="nil"/>
            </w:tcBorders>
          </w:tcPr>
          <w:p w:rsidR="005D78AA" w:rsidRPr="005D78AA" w:rsidRDefault="00D12C61" w:rsidP="00D12C61">
            <w:pPr>
              <w:spacing w:line="240" w:lineRule="exact"/>
              <w:ind w:left="198" w:firstLine="0"/>
              <w:rPr>
                <w:sz w:val="16"/>
                <w:szCs w:val="18"/>
              </w:rPr>
            </w:pPr>
            <w:r>
              <w:rPr>
                <w:rFonts w:hint="eastAsia"/>
                <w:sz w:val="16"/>
                <w:szCs w:val="18"/>
              </w:rPr>
              <w:t>—</w:t>
            </w:r>
          </w:p>
        </w:tc>
      </w:tr>
    </w:tbl>
    <w:p w:rsidR="001B4591" w:rsidRPr="00DA040A" w:rsidRDefault="001B4591" w:rsidP="006E0AAC">
      <w:pPr>
        <w:pStyle w:val="3"/>
        <w:numPr>
          <w:ilvl w:val="0"/>
          <w:numId w:val="10"/>
        </w:numPr>
        <w:spacing w:before="120" w:after="120" w:line="415" w:lineRule="auto"/>
        <w:ind w:hanging="283"/>
        <w:rPr>
          <w:sz w:val="21"/>
        </w:rPr>
      </w:pPr>
      <w:r w:rsidRPr="00DA040A">
        <w:rPr>
          <w:rFonts w:hint="eastAsia"/>
          <w:sz w:val="21"/>
        </w:rPr>
        <w:t>分类别的标杆体系示例</w:t>
      </w:r>
    </w:p>
    <w:p w:rsidR="005D78AA" w:rsidRPr="009E7341" w:rsidRDefault="005D78AA" w:rsidP="009E7341">
      <w:pPr>
        <w:ind w:firstLineChars="236" w:firstLine="425"/>
        <w:rPr>
          <w:sz w:val="18"/>
          <w:szCs w:val="18"/>
        </w:rPr>
      </w:pPr>
      <w:r w:rsidRPr="009E7341">
        <w:rPr>
          <w:sz w:val="18"/>
          <w:szCs w:val="18"/>
        </w:rPr>
        <w:t>城市能效受地理位置、产业结构、资源禀赋等因素影响，对城市进行不同尺度的分类能够提高城市能效标杆的合理性。</w:t>
      </w:r>
      <w:r w:rsidRPr="009E7341">
        <w:rPr>
          <w:rFonts w:hint="eastAsia"/>
          <w:sz w:val="18"/>
          <w:szCs w:val="18"/>
        </w:rPr>
        <w:t>根据能效影响的显著因子，分别对城市进行单要素、双要素和三要素的分类，结合各类别城市能效相关指标的分布检验结果，分别建立按区位分类的能效标杆体系、按产业结构分类的能效标杆体系、按资源禀赋分类的能效标杆体系、按区位与产业结果分类的能效标杆体系、按区位与资源禀赋分类的能效标杆习题、按产业结构与资源禀赋分类的能效标杆体系以及按区位、产业结构与资源禀赋分类的能效标杆体系。本研究仅给出</w:t>
      </w:r>
      <w:r w:rsidRPr="009E7341">
        <w:rPr>
          <w:rFonts w:hint="eastAsia"/>
          <w:sz w:val="18"/>
          <w:szCs w:val="18"/>
        </w:rPr>
        <w:t>2008</w:t>
      </w:r>
      <w:r w:rsidR="00352B0E">
        <w:rPr>
          <w:rFonts w:hint="eastAsia"/>
          <w:sz w:val="18"/>
          <w:szCs w:val="18"/>
        </w:rPr>
        <w:t>年按三要素分类的城市能效标杆体系，如表</w:t>
      </w:r>
      <w:r w:rsidR="00352B0E">
        <w:rPr>
          <w:rFonts w:hint="eastAsia"/>
          <w:sz w:val="18"/>
          <w:szCs w:val="18"/>
        </w:rPr>
        <w:t>13</w:t>
      </w:r>
      <w:r w:rsidR="00352B0E">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13</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按三要素分类的2008年城市能效标杆体系表</w:t>
      </w:r>
    </w:p>
    <w:tbl>
      <w:tblPr>
        <w:tblStyle w:val="a8"/>
        <w:tblW w:w="5073" w:type="pct"/>
        <w:tblInd w:w="-34" w:type="dxa"/>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ayout w:type="fixed"/>
        <w:tblLook w:val="04A0"/>
      </w:tblPr>
      <w:tblGrid>
        <w:gridCol w:w="286"/>
        <w:gridCol w:w="566"/>
        <w:gridCol w:w="1142"/>
        <w:gridCol w:w="707"/>
        <w:gridCol w:w="572"/>
        <w:gridCol w:w="560"/>
        <w:gridCol w:w="571"/>
        <w:gridCol w:w="847"/>
        <w:gridCol w:w="852"/>
        <w:gridCol w:w="565"/>
        <w:gridCol w:w="569"/>
        <w:gridCol w:w="707"/>
        <w:gridCol w:w="702"/>
      </w:tblGrid>
      <w:tr w:rsidR="005D78AA" w:rsidRPr="000D7C3D" w:rsidTr="002A3D84">
        <w:trPr>
          <w:trHeight w:val="285"/>
        </w:trPr>
        <w:tc>
          <w:tcPr>
            <w:tcW w:w="1152" w:type="pct"/>
            <w:gridSpan w:val="3"/>
            <w:tcBorders>
              <w:top w:val="single" w:sz="12"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2008</w:t>
            </w:r>
            <w:r w:rsidRPr="005D78AA">
              <w:rPr>
                <w:b/>
                <w:sz w:val="16"/>
                <w:szCs w:val="18"/>
              </w:rPr>
              <w:t>年</w:t>
            </w:r>
          </w:p>
        </w:tc>
        <w:tc>
          <w:tcPr>
            <w:tcW w:w="740" w:type="pct"/>
            <w:gridSpan w:val="2"/>
            <w:tcBorders>
              <w:top w:val="single" w:sz="12"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单位</w:t>
            </w:r>
            <w:r w:rsidRPr="005D78AA">
              <w:rPr>
                <w:b/>
                <w:sz w:val="16"/>
                <w:szCs w:val="18"/>
              </w:rPr>
              <w:t>GDP</w:t>
            </w:r>
            <w:r w:rsidRPr="005D78AA">
              <w:rPr>
                <w:b/>
                <w:sz w:val="16"/>
                <w:szCs w:val="18"/>
              </w:rPr>
              <w:t>能耗</w:t>
            </w:r>
            <w:r w:rsidRPr="005D78AA">
              <w:rPr>
                <w:b/>
                <w:sz w:val="16"/>
                <w:szCs w:val="18"/>
              </w:rPr>
              <w:t>(</w:t>
            </w:r>
            <w:r w:rsidRPr="005D78AA">
              <w:rPr>
                <w:b/>
                <w:sz w:val="16"/>
                <w:szCs w:val="18"/>
              </w:rPr>
              <w:t>吨标准煤</w:t>
            </w:r>
            <w:r w:rsidRPr="005D78AA">
              <w:rPr>
                <w:b/>
                <w:sz w:val="16"/>
                <w:szCs w:val="18"/>
              </w:rPr>
              <w:t>/</w:t>
            </w:r>
            <w:r w:rsidRPr="005D78AA">
              <w:rPr>
                <w:b/>
                <w:sz w:val="16"/>
                <w:szCs w:val="18"/>
              </w:rPr>
              <w:t>万元</w:t>
            </w:r>
            <w:r w:rsidRPr="005D78AA">
              <w:rPr>
                <w:b/>
                <w:sz w:val="16"/>
                <w:szCs w:val="18"/>
              </w:rPr>
              <w:t>)</w:t>
            </w:r>
          </w:p>
        </w:tc>
        <w:tc>
          <w:tcPr>
            <w:tcW w:w="654" w:type="pct"/>
            <w:gridSpan w:val="2"/>
            <w:tcBorders>
              <w:top w:val="single" w:sz="12"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人均能耗</w:t>
            </w:r>
          </w:p>
          <w:p w:rsidR="005D78AA" w:rsidRPr="005D78AA" w:rsidRDefault="005D78AA" w:rsidP="005D78AA">
            <w:pPr>
              <w:spacing w:line="240" w:lineRule="exact"/>
              <w:ind w:firstLine="0"/>
              <w:jc w:val="center"/>
              <w:rPr>
                <w:b/>
                <w:sz w:val="16"/>
                <w:szCs w:val="18"/>
              </w:rPr>
            </w:pPr>
            <w:r w:rsidRPr="005D78AA">
              <w:rPr>
                <w:b/>
                <w:sz w:val="16"/>
                <w:szCs w:val="18"/>
              </w:rPr>
              <w:t>（吨</w:t>
            </w:r>
            <w:r w:rsidRPr="005D78AA">
              <w:rPr>
                <w:b/>
                <w:sz w:val="16"/>
                <w:szCs w:val="18"/>
              </w:rPr>
              <w:t>/</w:t>
            </w:r>
            <w:r w:rsidRPr="005D78AA">
              <w:rPr>
                <w:b/>
                <w:sz w:val="16"/>
                <w:szCs w:val="18"/>
              </w:rPr>
              <w:t>人）</w:t>
            </w:r>
          </w:p>
        </w:tc>
        <w:tc>
          <w:tcPr>
            <w:tcW w:w="983" w:type="pct"/>
            <w:gridSpan w:val="2"/>
            <w:tcBorders>
              <w:top w:val="single" w:sz="12"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单位</w:t>
            </w:r>
            <w:r w:rsidRPr="005D78AA">
              <w:rPr>
                <w:b/>
                <w:sz w:val="16"/>
                <w:szCs w:val="18"/>
              </w:rPr>
              <w:t>GDP</w:t>
            </w:r>
            <w:r w:rsidRPr="005D78AA">
              <w:rPr>
                <w:b/>
                <w:sz w:val="16"/>
                <w:szCs w:val="18"/>
              </w:rPr>
              <w:t>电耗</w:t>
            </w:r>
          </w:p>
          <w:p w:rsidR="005D78AA" w:rsidRPr="005D78AA" w:rsidRDefault="005D78AA" w:rsidP="005D78AA">
            <w:pPr>
              <w:spacing w:line="240" w:lineRule="exact"/>
              <w:ind w:firstLine="0"/>
              <w:jc w:val="center"/>
              <w:rPr>
                <w:b/>
                <w:sz w:val="16"/>
                <w:szCs w:val="18"/>
              </w:rPr>
            </w:pPr>
            <w:r w:rsidRPr="005D78AA">
              <w:rPr>
                <w:b/>
                <w:sz w:val="16"/>
                <w:szCs w:val="18"/>
              </w:rPr>
              <w:t>（千万时</w:t>
            </w:r>
            <w:r w:rsidRPr="005D78AA">
              <w:rPr>
                <w:b/>
                <w:sz w:val="16"/>
                <w:szCs w:val="18"/>
              </w:rPr>
              <w:t>/</w:t>
            </w:r>
            <w:r w:rsidRPr="005D78AA">
              <w:rPr>
                <w:b/>
                <w:sz w:val="16"/>
                <w:szCs w:val="18"/>
              </w:rPr>
              <w:t>万元）</w:t>
            </w:r>
          </w:p>
        </w:tc>
        <w:tc>
          <w:tcPr>
            <w:tcW w:w="656" w:type="pct"/>
            <w:gridSpan w:val="2"/>
            <w:tcBorders>
              <w:top w:val="single" w:sz="12"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单位工业增加值能耗</w:t>
            </w:r>
            <w:r w:rsidRPr="005D78AA">
              <w:rPr>
                <w:b/>
                <w:sz w:val="16"/>
                <w:szCs w:val="18"/>
              </w:rPr>
              <w:t>(</w:t>
            </w:r>
            <w:r w:rsidRPr="005D78AA">
              <w:rPr>
                <w:b/>
                <w:sz w:val="16"/>
                <w:szCs w:val="18"/>
              </w:rPr>
              <w:t>吨标准煤</w:t>
            </w:r>
            <w:r w:rsidRPr="005D78AA">
              <w:rPr>
                <w:b/>
                <w:sz w:val="16"/>
                <w:szCs w:val="18"/>
              </w:rPr>
              <w:t>/</w:t>
            </w:r>
            <w:r w:rsidRPr="005D78AA">
              <w:rPr>
                <w:b/>
                <w:sz w:val="16"/>
                <w:szCs w:val="18"/>
              </w:rPr>
              <w:t>万元</w:t>
            </w:r>
            <w:r w:rsidRPr="005D78AA">
              <w:rPr>
                <w:b/>
                <w:sz w:val="16"/>
                <w:szCs w:val="18"/>
              </w:rPr>
              <w:t>)</w:t>
            </w:r>
          </w:p>
        </w:tc>
        <w:tc>
          <w:tcPr>
            <w:tcW w:w="816" w:type="pct"/>
            <w:gridSpan w:val="2"/>
            <w:tcBorders>
              <w:top w:val="single" w:sz="12"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市辖区居民人均生活用电</w:t>
            </w:r>
          </w:p>
          <w:p w:rsidR="005D78AA" w:rsidRPr="005D78AA" w:rsidRDefault="005D78AA" w:rsidP="005D78AA">
            <w:pPr>
              <w:spacing w:line="240" w:lineRule="exact"/>
              <w:ind w:firstLine="0"/>
              <w:jc w:val="center"/>
              <w:rPr>
                <w:b/>
                <w:sz w:val="16"/>
                <w:szCs w:val="18"/>
              </w:rPr>
            </w:pPr>
            <w:r w:rsidRPr="005D78AA">
              <w:rPr>
                <w:b/>
                <w:sz w:val="16"/>
                <w:szCs w:val="18"/>
              </w:rPr>
              <w:t>（千万时</w:t>
            </w:r>
            <w:r w:rsidRPr="005D78AA">
              <w:rPr>
                <w:b/>
                <w:sz w:val="16"/>
                <w:szCs w:val="18"/>
              </w:rPr>
              <w:t>/</w:t>
            </w:r>
            <w:r w:rsidRPr="005D78AA">
              <w:rPr>
                <w:b/>
                <w:sz w:val="16"/>
                <w:szCs w:val="18"/>
              </w:rPr>
              <w:t>人）</w:t>
            </w:r>
          </w:p>
        </w:tc>
      </w:tr>
      <w:tr w:rsidR="005D78AA" w:rsidRPr="000D7C3D" w:rsidTr="002A3D84">
        <w:trPr>
          <w:trHeight w:val="784"/>
        </w:trPr>
        <w:tc>
          <w:tcPr>
            <w:tcW w:w="1152" w:type="pct"/>
            <w:gridSpan w:val="3"/>
            <w:tcBorders>
              <w:top w:val="single" w:sz="4" w:space="0" w:color="000000" w:themeColor="text1"/>
              <w:bottom w:val="single" w:sz="4" w:space="0" w:color="000000" w:themeColor="text1"/>
            </w:tcBorders>
            <w:vAlign w:val="center"/>
            <w:hideMark/>
          </w:tcPr>
          <w:p w:rsidR="005D78AA" w:rsidRPr="005D78AA" w:rsidRDefault="005D78AA" w:rsidP="005D78AA">
            <w:pPr>
              <w:spacing w:line="240" w:lineRule="exact"/>
              <w:ind w:firstLine="0"/>
              <w:jc w:val="center"/>
              <w:rPr>
                <w:b/>
                <w:sz w:val="16"/>
                <w:szCs w:val="18"/>
              </w:rPr>
            </w:pPr>
            <w:r w:rsidRPr="005D78AA">
              <w:rPr>
                <w:b/>
                <w:sz w:val="16"/>
                <w:szCs w:val="18"/>
              </w:rPr>
              <w:t>城市类型</w:t>
            </w:r>
          </w:p>
        </w:tc>
        <w:tc>
          <w:tcPr>
            <w:tcW w:w="409"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上</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331"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下</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324"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上</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330"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下</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490"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上</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493"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下</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327"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上</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329"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下</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409"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上</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c>
          <w:tcPr>
            <w:tcW w:w="407" w:type="pct"/>
            <w:tcBorders>
              <w:top w:val="single" w:sz="4" w:space="0" w:color="000000" w:themeColor="text1"/>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下</w:t>
            </w:r>
          </w:p>
          <w:p w:rsidR="005D78AA" w:rsidRPr="005D78AA" w:rsidRDefault="005D78AA" w:rsidP="005D78AA">
            <w:pPr>
              <w:spacing w:line="240" w:lineRule="exact"/>
              <w:ind w:firstLine="0"/>
              <w:jc w:val="center"/>
              <w:rPr>
                <w:b/>
                <w:sz w:val="16"/>
                <w:szCs w:val="18"/>
              </w:rPr>
            </w:pPr>
            <w:r w:rsidRPr="005D78AA">
              <w:rPr>
                <w:b/>
                <w:sz w:val="16"/>
                <w:szCs w:val="18"/>
              </w:rPr>
              <w:t>临</w:t>
            </w:r>
          </w:p>
          <w:p w:rsidR="005D78AA" w:rsidRPr="005D78AA" w:rsidRDefault="005D78AA" w:rsidP="005D78AA">
            <w:pPr>
              <w:spacing w:line="240" w:lineRule="exact"/>
              <w:ind w:firstLine="0"/>
              <w:jc w:val="center"/>
              <w:rPr>
                <w:b/>
                <w:sz w:val="16"/>
                <w:szCs w:val="18"/>
              </w:rPr>
            </w:pPr>
            <w:r w:rsidRPr="005D78AA">
              <w:rPr>
                <w:b/>
                <w:sz w:val="16"/>
                <w:szCs w:val="18"/>
              </w:rPr>
              <w:t>界</w:t>
            </w:r>
          </w:p>
        </w:tc>
      </w:tr>
      <w:tr w:rsidR="005D78AA" w:rsidRPr="000D7C3D" w:rsidTr="002A3D84">
        <w:trPr>
          <w:trHeight w:val="270"/>
        </w:trPr>
        <w:tc>
          <w:tcPr>
            <w:tcW w:w="165" w:type="pct"/>
            <w:vMerge w:val="restart"/>
            <w:tcBorders>
              <w:top w:val="single" w:sz="4" w:space="0" w:color="000000" w:themeColor="text1"/>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供暖区</w:t>
            </w:r>
          </w:p>
        </w:tc>
        <w:tc>
          <w:tcPr>
            <w:tcW w:w="327" w:type="pct"/>
            <w:vMerge w:val="restart"/>
            <w:tcBorders>
              <w:top w:val="single" w:sz="4" w:space="0" w:color="000000" w:themeColor="text1"/>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二产比重高</w:t>
            </w:r>
          </w:p>
        </w:tc>
        <w:tc>
          <w:tcPr>
            <w:tcW w:w="660" w:type="pct"/>
            <w:tcBorders>
              <w:top w:val="single" w:sz="4" w:space="0" w:color="000000" w:themeColor="text1"/>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资源很贫乏</w:t>
            </w:r>
          </w:p>
        </w:tc>
        <w:tc>
          <w:tcPr>
            <w:tcW w:w="409"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1.19 </w:t>
            </w:r>
          </w:p>
        </w:tc>
        <w:tc>
          <w:tcPr>
            <w:tcW w:w="331"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2.59 </w:t>
            </w:r>
          </w:p>
        </w:tc>
        <w:tc>
          <w:tcPr>
            <w:tcW w:w="324"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2.93 </w:t>
            </w:r>
          </w:p>
        </w:tc>
        <w:tc>
          <w:tcPr>
            <w:tcW w:w="330"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5.39 </w:t>
            </w:r>
          </w:p>
        </w:tc>
        <w:tc>
          <w:tcPr>
            <w:tcW w:w="490"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1069.56 </w:t>
            </w:r>
          </w:p>
        </w:tc>
        <w:tc>
          <w:tcPr>
            <w:tcW w:w="493"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3118.17 </w:t>
            </w:r>
          </w:p>
        </w:tc>
        <w:tc>
          <w:tcPr>
            <w:tcW w:w="327"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1.85 </w:t>
            </w:r>
          </w:p>
        </w:tc>
        <w:tc>
          <w:tcPr>
            <w:tcW w:w="329"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4.41 </w:t>
            </w:r>
          </w:p>
        </w:tc>
        <w:tc>
          <w:tcPr>
            <w:tcW w:w="409"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365.04 </w:t>
            </w:r>
          </w:p>
        </w:tc>
        <w:tc>
          <w:tcPr>
            <w:tcW w:w="407" w:type="pct"/>
            <w:tcBorders>
              <w:top w:val="single" w:sz="4" w:space="0" w:color="000000" w:themeColor="text1"/>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589.93 </w:t>
            </w:r>
          </w:p>
        </w:tc>
      </w:tr>
      <w:tr w:rsidR="005D78AA" w:rsidRPr="000D7C3D" w:rsidTr="002A3D84">
        <w:trPr>
          <w:trHeight w:val="270"/>
        </w:trPr>
        <w:tc>
          <w:tcPr>
            <w:tcW w:w="165"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327"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660" w:type="pct"/>
            <w:tcBorders>
              <w:top w:val="nil"/>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资源较贫乏</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1.29 </w:t>
            </w:r>
          </w:p>
        </w:tc>
        <w:tc>
          <w:tcPr>
            <w:tcW w:w="331"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1.87 </w:t>
            </w:r>
          </w:p>
        </w:tc>
        <w:tc>
          <w:tcPr>
            <w:tcW w:w="324"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2.80 </w:t>
            </w:r>
          </w:p>
        </w:tc>
        <w:tc>
          <w:tcPr>
            <w:tcW w:w="33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5.21 </w:t>
            </w:r>
          </w:p>
        </w:tc>
        <w:tc>
          <w:tcPr>
            <w:tcW w:w="49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1135.69 </w:t>
            </w:r>
          </w:p>
        </w:tc>
        <w:tc>
          <w:tcPr>
            <w:tcW w:w="493"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1611.63 </w:t>
            </w:r>
          </w:p>
        </w:tc>
        <w:tc>
          <w:tcPr>
            <w:tcW w:w="32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1.98 </w:t>
            </w:r>
          </w:p>
        </w:tc>
        <w:tc>
          <w:tcPr>
            <w:tcW w:w="32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3.17 </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348.97 </w:t>
            </w:r>
          </w:p>
        </w:tc>
        <w:tc>
          <w:tcPr>
            <w:tcW w:w="40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495.22 </w:t>
            </w:r>
          </w:p>
        </w:tc>
      </w:tr>
      <w:tr w:rsidR="005D78AA" w:rsidRPr="000D7C3D" w:rsidTr="002A3D84">
        <w:trPr>
          <w:trHeight w:val="270"/>
        </w:trPr>
        <w:tc>
          <w:tcPr>
            <w:tcW w:w="165"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327"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660" w:type="pct"/>
            <w:tcBorders>
              <w:top w:val="nil"/>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资源丰裕</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1.49 </w:t>
            </w:r>
          </w:p>
        </w:tc>
        <w:tc>
          <w:tcPr>
            <w:tcW w:w="331"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2.41 </w:t>
            </w:r>
          </w:p>
        </w:tc>
        <w:tc>
          <w:tcPr>
            <w:tcW w:w="324"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3.44 </w:t>
            </w:r>
          </w:p>
        </w:tc>
        <w:tc>
          <w:tcPr>
            <w:tcW w:w="33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6.59 </w:t>
            </w:r>
          </w:p>
        </w:tc>
        <w:tc>
          <w:tcPr>
            <w:tcW w:w="49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1211.97 </w:t>
            </w:r>
          </w:p>
        </w:tc>
        <w:tc>
          <w:tcPr>
            <w:tcW w:w="493"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2079.74 </w:t>
            </w:r>
          </w:p>
        </w:tc>
        <w:tc>
          <w:tcPr>
            <w:tcW w:w="32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2.19 </w:t>
            </w:r>
          </w:p>
        </w:tc>
        <w:tc>
          <w:tcPr>
            <w:tcW w:w="32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4.12 </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269.08 </w:t>
            </w:r>
          </w:p>
        </w:tc>
        <w:tc>
          <w:tcPr>
            <w:tcW w:w="40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422.00 </w:t>
            </w:r>
          </w:p>
        </w:tc>
      </w:tr>
      <w:tr w:rsidR="005D78AA" w:rsidRPr="000D7C3D" w:rsidTr="002A3D84">
        <w:trPr>
          <w:trHeight w:val="270"/>
        </w:trPr>
        <w:tc>
          <w:tcPr>
            <w:tcW w:w="165"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327" w:type="pct"/>
            <w:vMerge w:val="restart"/>
            <w:tcBorders>
              <w:top w:val="nil"/>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二产比重低</w:t>
            </w:r>
          </w:p>
        </w:tc>
        <w:tc>
          <w:tcPr>
            <w:tcW w:w="660" w:type="pct"/>
            <w:tcBorders>
              <w:top w:val="nil"/>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资源很贫乏</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0.99 </w:t>
            </w:r>
          </w:p>
        </w:tc>
        <w:tc>
          <w:tcPr>
            <w:tcW w:w="331"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1.51 </w:t>
            </w:r>
          </w:p>
        </w:tc>
        <w:tc>
          <w:tcPr>
            <w:tcW w:w="324"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1.46 </w:t>
            </w:r>
          </w:p>
        </w:tc>
        <w:tc>
          <w:tcPr>
            <w:tcW w:w="33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3.00 </w:t>
            </w:r>
          </w:p>
        </w:tc>
        <w:tc>
          <w:tcPr>
            <w:tcW w:w="49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724.15 </w:t>
            </w:r>
          </w:p>
        </w:tc>
        <w:tc>
          <w:tcPr>
            <w:tcW w:w="493"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1332.75 </w:t>
            </w:r>
          </w:p>
        </w:tc>
        <w:tc>
          <w:tcPr>
            <w:tcW w:w="32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1.64 </w:t>
            </w:r>
          </w:p>
        </w:tc>
        <w:tc>
          <w:tcPr>
            <w:tcW w:w="32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3.14 </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295.89 </w:t>
            </w:r>
          </w:p>
        </w:tc>
        <w:tc>
          <w:tcPr>
            <w:tcW w:w="40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539.15 </w:t>
            </w:r>
          </w:p>
        </w:tc>
      </w:tr>
      <w:tr w:rsidR="005D78AA" w:rsidRPr="000D7C3D" w:rsidTr="002A3D84">
        <w:trPr>
          <w:trHeight w:val="270"/>
        </w:trPr>
        <w:tc>
          <w:tcPr>
            <w:tcW w:w="165"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327" w:type="pct"/>
            <w:vMerge/>
            <w:tcBorders>
              <w:top w:val="nil"/>
              <w:bottom w:val="nil"/>
            </w:tcBorders>
            <w:vAlign w:val="center"/>
            <w:hideMark/>
          </w:tcPr>
          <w:p w:rsidR="005D78AA" w:rsidRPr="005D78AA" w:rsidRDefault="005D78AA" w:rsidP="005D78AA">
            <w:pPr>
              <w:spacing w:line="240" w:lineRule="exact"/>
              <w:ind w:firstLine="0"/>
              <w:jc w:val="center"/>
              <w:rPr>
                <w:b/>
                <w:sz w:val="16"/>
                <w:szCs w:val="18"/>
              </w:rPr>
            </w:pPr>
          </w:p>
        </w:tc>
        <w:tc>
          <w:tcPr>
            <w:tcW w:w="660" w:type="pct"/>
            <w:tcBorders>
              <w:top w:val="nil"/>
              <w:bottom w:val="nil"/>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资源较贫乏</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1.26 </w:t>
            </w:r>
          </w:p>
        </w:tc>
        <w:tc>
          <w:tcPr>
            <w:tcW w:w="331"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1.83 </w:t>
            </w:r>
          </w:p>
        </w:tc>
        <w:tc>
          <w:tcPr>
            <w:tcW w:w="324"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1.58 </w:t>
            </w:r>
          </w:p>
        </w:tc>
        <w:tc>
          <w:tcPr>
            <w:tcW w:w="33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3.27 </w:t>
            </w:r>
          </w:p>
        </w:tc>
        <w:tc>
          <w:tcPr>
            <w:tcW w:w="490"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987.33 </w:t>
            </w:r>
          </w:p>
        </w:tc>
        <w:tc>
          <w:tcPr>
            <w:tcW w:w="493"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1579.72 </w:t>
            </w:r>
          </w:p>
        </w:tc>
        <w:tc>
          <w:tcPr>
            <w:tcW w:w="32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2.52 </w:t>
            </w:r>
          </w:p>
        </w:tc>
        <w:tc>
          <w:tcPr>
            <w:tcW w:w="32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4.20 </w:t>
            </w:r>
          </w:p>
        </w:tc>
        <w:tc>
          <w:tcPr>
            <w:tcW w:w="409"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228.15 </w:t>
            </w:r>
          </w:p>
        </w:tc>
        <w:tc>
          <w:tcPr>
            <w:tcW w:w="407" w:type="pct"/>
            <w:tcBorders>
              <w:top w:val="nil"/>
              <w:bottom w:val="nil"/>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399.41 </w:t>
            </w:r>
          </w:p>
        </w:tc>
      </w:tr>
      <w:tr w:rsidR="005D78AA" w:rsidRPr="000D7C3D" w:rsidTr="002A3D84">
        <w:trPr>
          <w:trHeight w:val="270"/>
        </w:trPr>
        <w:tc>
          <w:tcPr>
            <w:tcW w:w="165" w:type="pct"/>
            <w:vMerge/>
            <w:tcBorders>
              <w:top w:val="nil"/>
              <w:bottom w:val="single" w:sz="4" w:space="0" w:color="000000" w:themeColor="text1"/>
            </w:tcBorders>
            <w:vAlign w:val="center"/>
            <w:hideMark/>
          </w:tcPr>
          <w:p w:rsidR="005D78AA" w:rsidRPr="005D78AA" w:rsidRDefault="005D78AA" w:rsidP="005D78AA">
            <w:pPr>
              <w:spacing w:line="240" w:lineRule="exact"/>
              <w:ind w:firstLine="0"/>
              <w:jc w:val="center"/>
              <w:rPr>
                <w:b/>
                <w:sz w:val="16"/>
                <w:szCs w:val="18"/>
              </w:rPr>
            </w:pPr>
          </w:p>
        </w:tc>
        <w:tc>
          <w:tcPr>
            <w:tcW w:w="327" w:type="pct"/>
            <w:vMerge/>
            <w:tcBorders>
              <w:top w:val="nil"/>
              <w:bottom w:val="single" w:sz="4" w:space="0" w:color="000000" w:themeColor="text1"/>
            </w:tcBorders>
            <w:vAlign w:val="center"/>
            <w:hideMark/>
          </w:tcPr>
          <w:p w:rsidR="005D78AA" w:rsidRPr="005D78AA" w:rsidRDefault="005D78AA" w:rsidP="005D78AA">
            <w:pPr>
              <w:spacing w:line="240" w:lineRule="exact"/>
              <w:ind w:firstLine="0"/>
              <w:jc w:val="center"/>
              <w:rPr>
                <w:b/>
                <w:sz w:val="16"/>
                <w:szCs w:val="18"/>
              </w:rPr>
            </w:pPr>
          </w:p>
        </w:tc>
        <w:tc>
          <w:tcPr>
            <w:tcW w:w="660" w:type="pct"/>
            <w:tcBorders>
              <w:top w:val="nil"/>
              <w:bottom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资源丰裕</w:t>
            </w:r>
          </w:p>
        </w:tc>
        <w:tc>
          <w:tcPr>
            <w:tcW w:w="409"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1.62 </w:t>
            </w:r>
          </w:p>
        </w:tc>
        <w:tc>
          <w:tcPr>
            <w:tcW w:w="331"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2.23 </w:t>
            </w:r>
          </w:p>
        </w:tc>
        <w:tc>
          <w:tcPr>
            <w:tcW w:w="324"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2.35 </w:t>
            </w:r>
          </w:p>
        </w:tc>
        <w:tc>
          <w:tcPr>
            <w:tcW w:w="330"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3.92 </w:t>
            </w:r>
          </w:p>
        </w:tc>
        <w:tc>
          <w:tcPr>
            <w:tcW w:w="490"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1147.11 </w:t>
            </w:r>
          </w:p>
        </w:tc>
        <w:tc>
          <w:tcPr>
            <w:tcW w:w="493"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1595.59 </w:t>
            </w:r>
          </w:p>
        </w:tc>
        <w:tc>
          <w:tcPr>
            <w:tcW w:w="327"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3.13 </w:t>
            </w:r>
          </w:p>
        </w:tc>
        <w:tc>
          <w:tcPr>
            <w:tcW w:w="329"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5.47 </w:t>
            </w:r>
          </w:p>
        </w:tc>
        <w:tc>
          <w:tcPr>
            <w:tcW w:w="409"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225.88 </w:t>
            </w:r>
          </w:p>
        </w:tc>
        <w:tc>
          <w:tcPr>
            <w:tcW w:w="407" w:type="pct"/>
            <w:tcBorders>
              <w:top w:val="nil"/>
              <w:bottom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372.41 </w:t>
            </w:r>
          </w:p>
        </w:tc>
      </w:tr>
      <w:tr w:rsidR="005D78AA" w:rsidRPr="000D7C3D" w:rsidTr="002A3D84">
        <w:trPr>
          <w:trHeight w:val="270"/>
        </w:trPr>
        <w:tc>
          <w:tcPr>
            <w:tcW w:w="165" w:type="pct"/>
            <w:vMerge w:val="restart"/>
            <w:tcBorders>
              <w:top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非供暖</w:t>
            </w:r>
            <w:r w:rsidRPr="005D78AA">
              <w:rPr>
                <w:b/>
                <w:sz w:val="16"/>
                <w:szCs w:val="18"/>
              </w:rPr>
              <w:lastRenderedPageBreak/>
              <w:t>区</w:t>
            </w:r>
          </w:p>
        </w:tc>
        <w:tc>
          <w:tcPr>
            <w:tcW w:w="327" w:type="pct"/>
            <w:vMerge w:val="restart"/>
            <w:tcBorders>
              <w:top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lastRenderedPageBreak/>
              <w:t>二产比重高</w:t>
            </w:r>
          </w:p>
        </w:tc>
        <w:tc>
          <w:tcPr>
            <w:tcW w:w="660" w:type="pct"/>
            <w:tcBorders>
              <w:top w:val="single" w:sz="4" w:space="0" w:color="000000" w:themeColor="text1"/>
            </w:tcBorders>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资源很贫乏</w:t>
            </w:r>
          </w:p>
        </w:tc>
        <w:tc>
          <w:tcPr>
            <w:tcW w:w="409"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0.77 </w:t>
            </w:r>
          </w:p>
        </w:tc>
        <w:tc>
          <w:tcPr>
            <w:tcW w:w="331"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1.02 </w:t>
            </w:r>
          </w:p>
        </w:tc>
        <w:tc>
          <w:tcPr>
            <w:tcW w:w="324"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2.39 </w:t>
            </w:r>
          </w:p>
        </w:tc>
        <w:tc>
          <w:tcPr>
            <w:tcW w:w="330"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4.44 </w:t>
            </w:r>
          </w:p>
        </w:tc>
        <w:tc>
          <w:tcPr>
            <w:tcW w:w="490"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915.99 </w:t>
            </w:r>
          </w:p>
        </w:tc>
        <w:tc>
          <w:tcPr>
            <w:tcW w:w="493"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1261.43 </w:t>
            </w:r>
          </w:p>
        </w:tc>
        <w:tc>
          <w:tcPr>
            <w:tcW w:w="327"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0.86 </w:t>
            </w:r>
          </w:p>
        </w:tc>
        <w:tc>
          <w:tcPr>
            <w:tcW w:w="329"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1.48 </w:t>
            </w:r>
          </w:p>
        </w:tc>
        <w:tc>
          <w:tcPr>
            <w:tcW w:w="409"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515.43 </w:t>
            </w:r>
          </w:p>
        </w:tc>
        <w:tc>
          <w:tcPr>
            <w:tcW w:w="407" w:type="pct"/>
            <w:tcBorders>
              <w:top w:val="single" w:sz="4" w:space="0" w:color="000000" w:themeColor="text1"/>
            </w:tcBorders>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911.42 </w:t>
            </w:r>
          </w:p>
        </w:tc>
      </w:tr>
      <w:tr w:rsidR="005D78AA" w:rsidRPr="000D7C3D" w:rsidTr="002A3D84">
        <w:trPr>
          <w:trHeight w:val="270"/>
        </w:trPr>
        <w:tc>
          <w:tcPr>
            <w:tcW w:w="165" w:type="pct"/>
            <w:vMerge/>
            <w:vAlign w:val="center"/>
            <w:hideMark/>
          </w:tcPr>
          <w:p w:rsidR="005D78AA" w:rsidRPr="005D78AA" w:rsidRDefault="005D78AA" w:rsidP="005D78AA">
            <w:pPr>
              <w:spacing w:line="240" w:lineRule="exact"/>
              <w:ind w:firstLine="0"/>
              <w:jc w:val="center"/>
              <w:rPr>
                <w:b/>
                <w:sz w:val="16"/>
                <w:szCs w:val="18"/>
              </w:rPr>
            </w:pPr>
          </w:p>
        </w:tc>
        <w:tc>
          <w:tcPr>
            <w:tcW w:w="327" w:type="pct"/>
            <w:vMerge/>
            <w:vAlign w:val="center"/>
            <w:hideMark/>
          </w:tcPr>
          <w:p w:rsidR="005D78AA" w:rsidRPr="005D78AA" w:rsidRDefault="005D78AA" w:rsidP="005D78AA">
            <w:pPr>
              <w:spacing w:line="240" w:lineRule="exact"/>
              <w:ind w:firstLine="0"/>
              <w:jc w:val="center"/>
              <w:rPr>
                <w:b/>
                <w:sz w:val="16"/>
                <w:szCs w:val="18"/>
              </w:rPr>
            </w:pPr>
          </w:p>
        </w:tc>
        <w:tc>
          <w:tcPr>
            <w:tcW w:w="660" w:type="pct"/>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资源较贫乏</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1.12 </w:t>
            </w:r>
          </w:p>
        </w:tc>
        <w:tc>
          <w:tcPr>
            <w:tcW w:w="331"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1.62 </w:t>
            </w:r>
          </w:p>
        </w:tc>
        <w:tc>
          <w:tcPr>
            <w:tcW w:w="324"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1.82 </w:t>
            </w:r>
          </w:p>
        </w:tc>
        <w:tc>
          <w:tcPr>
            <w:tcW w:w="33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2.94 </w:t>
            </w:r>
          </w:p>
        </w:tc>
        <w:tc>
          <w:tcPr>
            <w:tcW w:w="49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943.88 </w:t>
            </w:r>
          </w:p>
        </w:tc>
        <w:tc>
          <w:tcPr>
            <w:tcW w:w="493"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1274.11 </w:t>
            </w:r>
          </w:p>
        </w:tc>
        <w:tc>
          <w:tcPr>
            <w:tcW w:w="32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1.62 </w:t>
            </w:r>
          </w:p>
        </w:tc>
        <w:tc>
          <w:tcPr>
            <w:tcW w:w="32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2.66 </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331.96 </w:t>
            </w:r>
          </w:p>
        </w:tc>
        <w:tc>
          <w:tcPr>
            <w:tcW w:w="40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552.80 </w:t>
            </w:r>
          </w:p>
        </w:tc>
      </w:tr>
      <w:tr w:rsidR="005D78AA" w:rsidRPr="000D7C3D" w:rsidTr="002A3D84">
        <w:trPr>
          <w:trHeight w:val="270"/>
        </w:trPr>
        <w:tc>
          <w:tcPr>
            <w:tcW w:w="165" w:type="pct"/>
            <w:vMerge/>
            <w:vAlign w:val="center"/>
            <w:hideMark/>
          </w:tcPr>
          <w:p w:rsidR="005D78AA" w:rsidRPr="005D78AA" w:rsidRDefault="005D78AA" w:rsidP="005D78AA">
            <w:pPr>
              <w:spacing w:line="240" w:lineRule="exact"/>
              <w:ind w:firstLine="0"/>
              <w:jc w:val="center"/>
              <w:rPr>
                <w:b/>
                <w:sz w:val="16"/>
                <w:szCs w:val="18"/>
              </w:rPr>
            </w:pPr>
          </w:p>
        </w:tc>
        <w:tc>
          <w:tcPr>
            <w:tcW w:w="327" w:type="pct"/>
            <w:vMerge/>
            <w:vAlign w:val="center"/>
            <w:hideMark/>
          </w:tcPr>
          <w:p w:rsidR="005D78AA" w:rsidRPr="005D78AA" w:rsidRDefault="005D78AA" w:rsidP="005D78AA">
            <w:pPr>
              <w:spacing w:line="240" w:lineRule="exact"/>
              <w:ind w:firstLine="0"/>
              <w:jc w:val="center"/>
              <w:rPr>
                <w:b/>
                <w:sz w:val="16"/>
                <w:szCs w:val="18"/>
              </w:rPr>
            </w:pPr>
          </w:p>
        </w:tc>
        <w:tc>
          <w:tcPr>
            <w:tcW w:w="660" w:type="pct"/>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资源丰裕</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1.62 </w:t>
            </w:r>
          </w:p>
        </w:tc>
        <w:tc>
          <w:tcPr>
            <w:tcW w:w="331"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2.32 </w:t>
            </w:r>
          </w:p>
        </w:tc>
        <w:tc>
          <w:tcPr>
            <w:tcW w:w="324"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2.48 </w:t>
            </w:r>
          </w:p>
        </w:tc>
        <w:tc>
          <w:tcPr>
            <w:tcW w:w="33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4.81 </w:t>
            </w:r>
          </w:p>
        </w:tc>
        <w:tc>
          <w:tcPr>
            <w:tcW w:w="49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1091.16 </w:t>
            </w:r>
          </w:p>
        </w:tc>
        <w:tc>
          <w:tcPr>
            <w:tcW w:w="493"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1611.63 </w:t>
            </w:r>
          </w:p>
        </w:tc>
        <w:tc>
          <w:tcPr>
            <w:tcW w:w="32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2.66 </w:t>
            </w:r>
          </w:p>
        </w:tc>
        <w:tc>
          <w:tcPr>
            <w:tcW w:w="32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3.74 </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275.89 </w:t>
            </w:r>
          </w:p>
        </w:tc>
        <w:tc>
          <w:tcPr>
            <w:tcW w:w="40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437.03 </w:t>
            </w:r>
          </w:p>
        </w:tc>
      </w:tr>
      <w:tr w:rsidR="005D78AA" w:rsidRPr="000D7C3D" w:rsidTr="002A3D84">
        <w:trPr>
          <w:trHeight w:val="270"/>
        </w:trPr>
        <w:tc>
          <w:tcPr>
            <w:tcW w:w="165" w:type="pct"/>
            <w:vMerge/>
            <w:vAlign w:val="center"/>
            <w:hideMark/>
          </w:tcPr>
          <w:p w:rsidR="005D78AA" w:rsidRPr="005D78AA" w:rsidRDefault="005D78AA" w:rsidP="005D78AA">
            <w:pPr>
              <w:spacing w:line="240" w:lineRule="exact"/>
              <w:ind w:firstLine="0"/>
              <w:jc w:val="center"/>
              <w:rPr>
                <w:b/>
                <w:sz w:val="16"/>
                <w:szCs w:val="18"/>
              </w:rPr>
            </w:pPr>
          </w:p>
        </w:tc>
        <w:tc>
          <w:tcPr>
            <w:tcW w:w="327" w:type="pct"/>
            <w:vMerge w:val="restart"/>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二产比重低</w:t>
            </w:r>
          </w:p>
        </w:tc>
        <w:tc>
          <w:tcPr>
            <w:tcW w:w="660" w:type="pct"/>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资源很贫乏</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0.84 </w:t>
            </w:r>
          </w:p>
        </w:tc>
        <w:tc>
          <w:tcPr>
            <w:tcW w:w="331"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1.19 </w:t>
            </w:r>
          </w:p>
        </w:tc>
        <w:tc>
          <w:tcPr>
            <w:tcW w:w="324"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1.22 </w:t>
            </w:r>
          </w:p>
        </w:tc>
        <w:tc>
          <w:tcPr>
            <w:tcW w:w="33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2.68 </w:t>
            </w:r>
          </w:p>
        </w:tc>
        <w:tc>
          <w:tcPr>
            <w:tcW w:w="49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828.82 </w:t>
            </w:r>
          </w:p>
        </w:tc>
        <w:tc>
          <w:tcPr>
            <w:tcW w:w="493"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1096.63 </w:t>
            </w:r>
          </w:p>
        </w:tc>
        <w:tc>
          <w:tcPr>
            <w:tcW w:w="32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1.06 </w:t>
            </w:r>
          </w:p>
        </w:tc>
        <w:tc>
          <w:tcPr>
            <w:tcW w:w="32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1.94 </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295.89 </w:t>
            </w:r>
          </w:p>
        </w:tc>
        <w:tc>
          <w:tcPr>
            <w:tcW w:w="40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620.17 </w:t>
            </w:r>
          </w:p>
        </w:tc>
      </w:tr>
      <w:tr w:rsidR="005D78AA" w:rsidRPr="000D7C3D" w:rsidTr="002A3D84">
        <w:trPr>
          <w:trHeight w:val="270"/>
        </w:trPr>
        <w:tc>
          <w:tcPr>
            <w:tcW w:w="165" w:type="pct"/>
            <w:vMerge/>
            <w:vAlign w:val="center"/>
            <w:hideMark/>
          </w:tcPr>
          <w:p w:rsidR="005D78AA" w:rsidRPr="005D78AA" w:rsidRDefault="005D78AA" w:rsidP="005D78AA">
            <w:pPr>
              <w:spacing w:line="240" w:lineRule="exact"/>
              <w:ind w:firstLine="0"/>
              <w:jc w:val="center"/>
              <w:rPr>
                <w:b/>
                <w:sz w:val="16"/>
                <w:szCs w:val="18"/>
              </w:rPr>
            </w:pPr>
          </w:p>
        </w:tc>
        <w:tc>
          <w:tcPr>
            <w:tcW w:w="327" w:type="pct"/>
            <w:vMerge/>
            <w:vAlign w:val="center"/>
            <w:hideMark/>
          </w:tcPr>
          <w:p w:rsidR="005D78AA" w:rsidRPr="005D78AA" w:rsidRDefault="005D78AA" w:rsidP="005D78AA">
            <w:pPr>
              <w:spacing w:line="240" w:lineRule="exact"/>
              <w:ind w:firstLine="0"/>
              <w:jc w:val="center"/>
              <w:rPr>
                <w:b/>
                <w:sz w:val="16"/>
                <w:szCs w:val="18"/>
              </w:rPr>
            </w:pPr>
          </w:p>
        </w:tc>
        <w:tc>
          <w:tcPr>
            <w:tcW w:w="660" w:type="pct"/>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资源较贫乏</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1.04 </w:t>
            </w:r>
          </w:p>
        </w:tc>
        <w:tc>
          <w:tcPr>
            <w:tcW w:w="331"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1.43 </w:t>
            </w:r>
          </w:p>
        </w:tc>
        <w:tc>
          <w:tcPr>
            <w:tcW w:w="324"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0.96 </w:t>
            </w:r>
          </w:p>
        </w:tc>
        <w:tc>
          <w:tcPr>
            <w:tcW w:w="33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1.68 </w:t>
            </w:r>
          </w:p>
        </w:tc>
        <w:tc>
          <w:tcPr>
            <w:tcW w:w="49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920.58 </w:t>
            </w:r>
          </w:p>
        </w:tc>
        <w:tc>
          <w:tcPr>
            <w:tcW w:w="493"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1230.28 </w:t>
            </w:r>
          </w:p>
        </w:tc>
        <w:tc>
          <w:tcPr>
            <w:tcW w:w="32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1.62 </w:t>
            </w:r>
          </w:p>
        </w:tc>
        <w:tc>
          <w:tcPr>
            <w:tcW w:w="32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2.72 </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243.47 </w:t>
            </w:r>
          </w:p>
        </w:tc>
        <w:tc>
          <w:tcPr>
            <w:tcW w:w="40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457.14 </w:t>
            </w:r>
          </w:p>
        </w:tc>
      </w:tr>
      <w:tr w:rsidR="005D78AA" w:rsidRPr="000D7C3D" w:rsidTr="002A3D84">
        <w:trPr>
          <w:trHeight w:val="270"/>
        </w:trPr>
        <w:tc>
          <w:tcPr>
            <w:tcW w:w="165" w:type="pct"/>
            <w:vMerge/>
            <w:vAlign w:val="center"/>
            <w:hideMark/>
          </w:tcPr>
          <w:p w:rsidR="005D78AA" w:rsidRPr="005D78AA" w:rsidRDefault="005D78AA" w:rsidP="005D78AA">
            <w:pPr>
              <w:spacing w:line="240" w:lineRule="exact"/>
              <w:ind w:firstLine="0"/>
              <w:jc w:val="center"/>
              <w:rPr>
                <w:b/>
                <w:sz w:val="16"/>
                <w:szCs w:val="18"/>
              </w:rPr>
            </w:pPr>
          </w:p>
        </w:tc>
        <w:tc>
          <w:tcPr>
            <w:tcW w:w="327" w:type="pct"/>
            <w:vMerge/>
            <w:vAlign w:val="center"/>
            <w:hideMark/>
          </w:tcPr>
          <w:p w:rsidR="005D78AA" w:rsidRPr="005D78AA" w:rsidRDefault="005D78AA" w:rsidP="005D78AA">
            <w:pPr>
              <w:spacing w:line="240" w:lineRule="exact"/>
              <w:ind w:firstLine="0"/>
              <w:jc w:val="center"/>
              <w:rPr>
                <w:b/>
                <w:sz w:val="16"/>
                <w:szCs w:val="18"/>
              </w:rPr>
            </w:pPr>
          </w:p>
        </w:tc>
        <w:tc>
          <w:tcPr>
            <w:tcW w:w="660" w:type="pct"/>
            <w:noWrap/>
            <w:vAlign w:val="center"/>
            <w:hideMark/>
          </w:tcPr>
          <w:p w:rsidR="005D78AA" w:rsidRPr="005D78AA" w:rsidRDefault="005D78AA" w:rsidP="005D78AA">
            <w:pPr>
              <w:spacing w:line="240" w:lineRule="exact"/>
              <w:ind w:firstLine="0"/>
              <w:jc w:val="center"/>
              <w:rPr>
                <w:b/>
                <w:sz w:val="16"/>
                <w:szCs w:val="18"/>
              </w:rPr>
            </w:pPr>
            <w:r w:rsidRPr="005D78AA">
              <w:rPr>
                <w:b/>
                <w:sz w:val="16"/>
                <w:szCs w:val="18"/>
              </w:rPr>
              <w:t>资源丰裕</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1.32 </w:t>
            </w:r>
          </w:p>
        </w:tc>
        <w:tc>
          <w:tcPr>
            <w:tcW w:w="331"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1.82 </w:t>
            </w:r>
          </w:p>
        </w:tc>
        <w:tc>
          <w:tcPr>
            <w:tcW w:w="324"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0.85 </w:t>
            </w:r>
          </w:p>
        </w:tc>
        <w:tc>
          <w:tcPr>
            <w:tcW w:w="33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1.44 </w:t>
            </w:r>
          </w:p>
        </w:tc>
        <w:tc>
          <w:tcPr>
            <w:tcW w:w="490"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1255.14 </w:t>
            </w:r>
          </w:p>
        </w:tc>
        <w:tc>
          <w:tcPr>
            <w:tcW w:w="493"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1517.77 </w:t>
            </w:r>
          </w:p>
        </w:tc>
        <w:tc>
          <w:tcPr>
            <w:tcW w:w="32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2.97 </w:t>
            </w:r>
          </w:p>
        </w:tc>
        <w:tc>
          <w:tcPr>
            <w:tcW w:w="32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4.62 </w:t>
            </w:r>
          </w:p>
        </w:tc>
        <w:tc>
          <w:tcPr>
            <w:tcW w:w="409"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133.62 </w:t>
            </w:r>
          </w:p>
        </w:tc>
        <w:tc>
          <w:tcPr>
            <w:tcW w:w="407" w:type="pct"/>
            <w:noWrap/>
            <w:vAlign w:val="center"/>
            <w:hideMark/>
          </w:tcPr>
          <w:p w:rsidR="005D78AA" w:rsidRPr="005D78AA" w:rsidRDefault="005D78AA" w:rsidP="005D78AA">
            <w:pPr>
              <w:spacing w:line="240" w:lineRule="exact"/>
              <w:ind w:left="1" w:hanging="1"/>
              <w:jc w:val="center"/>
              <w:rPr>
                <w:sz w:val="16"/>
                <w:szCs w:val="18"/>
              </w:rPr>
            </w:pPr>
            <w:r w:rsidRPr="005D78AA">
              <w:rPr>
                <w:sz w:val="16"/>
                <w:szCs w:val="18"/>
              </w:rPr>
              <w:t xml:space="preserve">352.48 </w:t>
            </w:r>
          </w:p>
        </w:tc>
      </w:tr>
    </w:tbl>
    <w:p w:rsidR="006D1E3A" w:rsidRDefault="006D1E3A" w:rsidP="006D1E3A">
      <w:pPr>
        <w:ind w:firstLine="0"/>
        <w:rPr>
          <w:sz w:val="18"/>
          <w:szCs w:val="18"/>
        </w:rPr>
      </w:pPr>
      <w:r>
        <w:rPr>
          <w:sz w:val="18"/>
          <w:szCs w:val="18"/>
        </w:rPr>
        <w:br w:type="page"/>
      </w:r>
    </w:p>
    <w:p w:rsidR="001B4591" w:rsidRPr="00DA040A" w:rsidRDefault="00A31B9A" w:rsidP="00A31B9A">
      <w:pPr>
        <w:pStyle w:val="1"/>
        <w:numPr>
          <w:ilvl w:val="0"/>
          <w:numId w:val="0"/>
        </w:numPr>
        <w:rPr>
          <w:sz w:val="32"/>
        </w:rPr>
      </w:pPr>
      <w:bookmarkStart w:id="14" w:name="_Toc288909543"/>
      <w:r w:rsidRPr="00DA040A">
        <w:rPr>
          <w:rFonts w:hint="eastAsia"/>
          <w:sz w:val="32"/>
        </w:rPr>
        <w:lastRenderedPageBreak/>
        <w:t>第四章</w:t>
      </w:r>
      <w:r w:rsidRPr="00DA040A">
        <w:rPr>
          <w:rFonts w:hint="eastAsia"/>
          <w:sz w:val="32"/>
        </w:rPr>
        <w:t xml:space="preserve"> </w:t>
      </w:r>
      <w:r w:rsidRPr="00DA040A">
        <w:rPr>
          <w:rFonts w:hint="eastAsia"/>
          <w:sz w:val="32"/>
        </w:rPr>
        <w:t>城市能效评估结果</w:t>
      </w:r>
      <w:r w:rsidR="00C13E6D" w:rsidRPr="00DA040A">
        <w:rPr>
          <w:rFonts w:hint="eastAsia"/>
          <w:sz w:val="32"/>
        </w:rPr>
        <w:t>、</w:t>
      </w:r>
      <w:r w:rsidRPr="00DA040A">
        <w:rPr>
          <w:rFonts w:hint="eastAsia"/>
          <w:sz w:val="32"/>
        </w:rPr>
        <w:t>应用</w:t>
      </w:r>
      <w:r w:rsidR="003B32DC">
        <w:rPr>
          <w:rFonts w:hint="eastAsia"/>
          <w:sz w:val="32"/>
        </w:rPr>
        <w:t>与</w:t>
      </w:r>
      <w:r w:rsidR="00C675CE">
        <w:rPr>
          <w:rFonts w:hint="eastAsia"/>
          <w:sz w:val="32"/>
        </w:rPr>
        <w:t>结论</w:t>
      </w:r>
      <w:bookmarkEnd w:id="14"/>
    </w:p>
    <w:p w:rsidR="001B4591" w:rsidRPr="009E7341" w:rsidRDefault="00A31B9A" w:rsidP="00231583">
      <w:pPr>
        <w:ind w:firstLine="0"/>
        <w:rPr>
          <w:sz w:val="18"/>
          <w:szCs w:val="18"/>
        </w:rPr>
      </w:pPr>
      <w:r w:rsidRPr="009E7341">
        <w:rPr>
          <w:rFonts w:hint="eastAsia"/>
          <w:sz w:val="18"/>
          <w:szCs w:val="18"/>
        </w:rPr>
        <w:t>内容提要：</w:t>
      </w:r>
      <w:r w:rsidR="006F25E3">
        <w:rPr>
          <w:rFonts w:hint="eastAsia"/>
          <w:sz w:val="18"/>
          <w:szCs w:val="18"/>
        </w:rPr>
        <w:t>利用城市能效标杆体系，对城市能效进行初步评估，并展示了评估结果。</w:t>
      </w:r>
      <w:r w:rsidR="00E82F4E">
        <w:rPr>
          <w:rFonts w:hint="eastAsia"/>
          <w:sz w:val="18"/>
          <w:szCs w:val="18"/>
        </w:rPr>
        <w:t>选择北京、日照、大同、攀枝花等城市完成能效对标，展示标杆的</w:t>
      </w:r>
      <w:r w:rsidR="00C675CE">
        <w:rPr>
          <w:rFonts w:hint="eastAsia"/>
          <w:sz w:val="18"/>
          <w:szCs w:val="18"/>
        </w:rPr>
        <w:t>功能，估算了城市节能潜力。最后，总结了本研究的主要观点，并提出了进一步研究的方向</w:t>
      </w:r>
      <w:r w:rsidR="006F25E3">
        <w:rPr>
          <w:rFonts w:hint="eastAsia"/>
          <w:sz w:val="18"/>
          <w:szCs w:val="18"/>
        </w:rPr>
        <w:t>。</w:t>
      </w:r>
    </w:p>
    <w:p w:rsidR="00A31B9A" w:rsidRPr="00DA040A" w:rsidRDefault="00A31B9A" w:rsidP="00A31B9A">
      <w:pPr>
        <w:pStyle w:val="2"/>
        <w:numPr>
          <w:ilvl w:val="0"/>
          <w:numId w:val="0"/>
        </w:numPr>
        <w:ind w:left="57"/>
        <w:rPr>
          <w:sz w:val="22"/>
        </w:rPr>
      </w:pPr>
      <w:bookmarkStart w:id="15" w:name="_Toc288909544"/>
      <w:r w:rsidRPr="00DA040A">
        <w:rPr>
          <w:rFonts w:hint="eastAsia"/>
          <w:sz w:val="22"/>
        </w:rPr>
        <w:t>第一节</w:t>
      </w:r>
      <w:r w:rsidRPr="00DA040A">
        <w:rPr>
          <w:rFonts w:hint="eastAsia"/>
          <w:sz w:val="22"/>
        </w:rPr>
        <w:t xml:space="preserve"> </w:t>
      </w:r>
      <w:r w:rsidRPr="00DA040A">
        <w:rPr>
          <w:rFonts w:hint="eastAsia"/>
          <w:sz w:val="22"/>
        </w:rPr>
        <w:t>城市能效评估结果示例</w:t>
      </w:r>
      <w:bookmarkEnd w:id="15"/>
    </w:p>
    <w:p w:rsidR="00A31B9A" w:rsidRPr="00DA040A" w:rsidRDefault="00A31B9A" w:rsidP="006E0AAC">
      <w:pPr>
        <w:pStyle w:val="3"/>
        <w:numPr>
          <w:ilvl w:val="0"/>
          <w:numId w:val="11"/>
        </w:numPr>
        <w:spacing w:before="120" w:after="120" w:line="415" w:lineRule="auto"/>
        <w:ind w:hanging="283"/>
        <w:rPr>
          <w:sz w:val="21"/>
        </w:rPr>
      </w:pPr>
      <w:r w:rsidRPr="00DA040A">
        <w:rPr>
          <w:rFonts w:hint="eastAsia"/>
          <w:sz w:val="21"/>
        </w:rPr>
        <w:t>总体能效评估结果示例</w:t>
      </w:r>
    </w:p>
    <w:p w:rsidR="009157E4" w:rsidRPr="009E7341" w:rsidRDefault="009157E4" w:rsidP="009E7341">
      <w:pPr>
        <w:ind w:firstLineChars="236" w:firstLine="425"/>
        <w:rPr>
          <w:sz w:val="18"/>
          <w:szCs w:val="18"/>
        </w:rPr>
      </w:pPr>
      <w:r w:rsidRPr="009E7341">
        <w:rPr>
          <w:rFonts w:hint="eastAsia"/>
          <w:sz w:val="18"/>
          <w:szCs w:val="18"/>
        </w:rPr>
        <w:t>基于城市能效总体标杆体系，即可实现对城市能效水平的初步评估。以</w:t>
      </w:r>
      <w:r w:rsidRPr="009E7341">
        <w:rPr>
          <w:rFonts w:hint="eastAsia"/>
          <w:sz w:val="18"/>
          <w:szCs w:val="18"/>
        </w:rPr>
        <w:t>2008</w:t>
      </w:r>
      <w:r w:rsidRPr="009E7341">
        <w:rPr>
          <w:rFonts w:hint="eastAsia"/>
          <w:sz w:val="18"/>
          <w:szCs w:val="18"/>
        </w:rPr>
        <w:t>年部分省及直辖市发布的单位</w:t>
      </w:r>
      <w:r w:rsidRPr="009E7341">
        <w:rPr>
          <w:rFonts w:hint="eastAsia"/>
          <w:sz w:val="18"/>
          <w:szCs w:val="18"/>
        </w:rPr>
        <w:t>GDP</w:t>
      </w:r>
      <w:r w:rsidRPr="009E7341">
        <w:rPr>
          <w:rFonts w:hint="eastAsia"/>
          <w:sz w:val="18"/>
          <w:szCs w:val="18"/>
        </w:rPr>
        <w:t>能耗等指标的公报、中国城市统计年鉴及中国城市建设统计年鉴的相关数据为基础，对</w:t>
      </w:r>
      <w:r w:rsidRPr="009E7341">
        <w:rPr>
          <w:rFonts w:hint="eastAsia"/>
          <w:sz w:val="18"/>
          <w:szCs w:val="18"/>
        </w:rPr>
        <w:t>2008</w:t>
      </w:r>
      <w:r w:rsidRPr="009E7341">
        <w:rPr>
          <w:rFonts w:hint="eastAsia"/>
          <w:sz w:val="18"/>
          <w:szCs w:val="18"/>
        </w:rPr>
        <w:t>年全国</w:t>
      </w:r>
      <w:r w:rsidRPr="009E7341">
        <w:rPr>
          <w:rFonts w:hint="eastAsia"/>
          <w:sz w:val="18"/>
          <w:szCs w:val="18"/>
        </w:rPr>
        <w:t>200</w:t>
      </w:r>
      <w:r w:rsidRPr="009E7341">
        <w:rPr>
          <w:rFonts w:hint="eastAsia"/>
          <w:sz w:val="18"/>
          <w:szCs w:val="18"/>
        </w:rPr>
        <w:t>多个地级市的能效水平进</w:t>
      </w:r>
      <w:r w:rsidR="00352B0E">
        <w:rPr>
          <w:rFonts w:hint="eastAsia"/>
          <w:sz w:val="18"/>
          <w:szCs w:val="18"/>
        </w:rPr>
        <w:t>行评估，分为能效先进地区、中等地区和落后地区，具体的评估结果如</w:t>
      </w:r>
      <w:r w:rsidRPr="009E7341">
        <w:rPr>
          <w:rFonts w:hint="eastAsia"/>
          <w:sz w:val="18"/>
          <w:szCs w:val="18"/>
        </w:rPr>
        <w:t>表</w:t>
      </w:r>
      <w:r w:rsidR="00352B0E">
        <w:rPr>
          <w:rFonts w:hint="eastAsia"/>
          <w:sz w:val="18"/>
          <w:szCs w:val="18"/>
        </w:rPr>
        <w:t>14</w:t>
      </w:r>
      <w:r w:rsidR="00352B0E">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14</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2008年城市总体能效评估结果表</w:t>
      </w:r>
    </w:p>
    <w:tbl>
      <w:tblPr>
        <w:tblStyle w:val="a8"/>
        <w:tblW w:w="8357" w:type="dxa"/>
        <w:jc w:val="center"/>
        <w:tblBorders>
          <w:top w:val="single" w:sz="12" w:space="0" w:color="000000" w:themeColor="text1"/>
          <w:left w:val="none" w:sz="0" w:space="0" w:color="auto"/>
          <w:bottom w:val="single" w:sz="12" w:space="0" w:color="000000" w:themeColor="text1"/>
          <w:right w:val="none" w:sz="0" w:space="0" w:color="auto"/>
          <w:insideV w:val="none" w:sz="0" w:space="0" w:color="auto"/>
        </w:tblBorders>
        <w:tblLook w:val="04A0"/>
      </w:tblPr>
      <w:tblGrid>
        <w:gridCol w:w="1765"/>
        <w:gridCol w:w="1349"/>
        <w:gridCol w:w="5243"/>
      </w:tblGrid>
      <w:tr w:rsidR="009157E4" w:rsidRPr="000D7C3D" w:rsidTr="006B64D7">
        <w:trPr>
          <w:trHeight w:val="387"/>
          <w:jc w:val="center"/>
        </w:trPr>
        <w:tc>
          <w:tcPr>
            <w:tcW w:w="1765" w:type="dxa"/>
            <w:tcBorders>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指标</w:t>
            </w:r>
          </w:p>
        </w:tc>
        <w:tc>
          <w:tcPr>
            <w:tcW w:w="1349" w:type="dxa"/>
            <w:tcBorders>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分类</w:t>
            </w:r>
          </w:p>
        </w:tc>
        <w:tc>
          <w:tcPr>
            <w:tcW w:w="5243" w:type="dxa"/>
            <w:tcBorders>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城市</w:t>
            </w:r>
          </w:p>
        </w:tc>
      </w:tr>
      <w:tr w:rsidR="009157E4" w:rsidRPr="000D7C3D" w:rsidTr="006B64D7">
        <w:trPr>
          <w:trHeight w:val="340"/>
          <w:jc w:val="center"/>
        </w:trPr>
        <w:tc>
          <w:tcPr>
            <w:tcW w:w="1765" w:type="dxa"/>
            <w:vMerge w:val="restart"/>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单位</w:t>
            </w:r>
            <w:r w:rsidRPr="009157E4">
              <w:rPr>
                <w:b/>
                <w:sz w:val="16"/>
                <w:szCs w:val="18"/>
              </w:rPr>
              <w:t>GDP</w:t>
            </w:r>
            <w:r w:rsidRPr="009157E4">
              <w:rPr>
                <w:b/>
                <w:sz w:val="16"/>
                <w:szCs w:val="18"/>
              </w:rPr>
              <w:t>能耗</w:t>
            </w:r>
          </w:p>
        </w:tc>
        <w:tc>
          <w:tcPr>
            <w:tcW w:w="1349"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先进地区</w:t>
            </w:r>
          </w:p>
        </w:tc>
        <w:tc>
          <w:tcPr>
            <w:tcW w:w="5243"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北京、天津、上海、广州等</w:t>
            </w:r>
            <w:r w:rsidRPr="009157E4">
              <w:rPr>
                <w:sz w:val="16"/>
                <w:szCs w:val="18"/>
              </w:rPr>
              <w:t>70</w:t>
            </w:r>
            <w:r w:rsidRPr="009157E4">
              <w:rPr>
                <w:sz w:val="16"/>
                <w:szCs w:val="18"/>
              </w:rPr>
              <w:t>个城市</w:t>
            </w:r>
          </w:p>
        </w:tc>
      </w:tr>
      <w:tr w:rsidR="009157E4" w:rsidRPr="000D7C3D" w:rsidTr="006B64D7">
        <w:trPr>
          <w:trHeight w:val="340"/>
          <w:jc w:val="center"/>
        </w:trPr>
        <w:tc>
          <w:tcPr>
            <w:tcW w:w="1765" w:type="dxa"/>
            <w:vMerge/>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中等地区</w:t>
            </w:r>
          </w:p>
        </w:tc>
        <w:tc>
          <w:tcPr>
            <w:tcW w:w="5243" w:type="dxa"/>
            <w:tcBorders>
              <w:top w:val="nil"/>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重庆、淄博、郑州、自贡等</w:t>
            </w:r>
            <w:r w:rsidRPr="009157E4">
              <w:rPr>
                <w:sz w:val="16"/>
                <w:szCs w:val="18"/>
              </w:rPr>
              <w:t>82</w:t>
            </w:r>
            <w:r w:rsidRPr="009157E4">
              <w:rPr>
                <w:sz w:val="16"/>
                <w:szCs w:val="18"/>
              </w:rPr>
              <w:t>个城市</w:t>
            </w:r>
          </w:p>
        </w:tc>
      </w:tr>
      <w:tr w:rsidR="009157E4" w:rsidRPr="000D7C3D" w:rsidTr="006B64D7">
        <w:trPr>
          <w:trHeight w:val="340"/>
          <w:jc w:val="center"/>
        </w:trPr>
        <w:tc>
          <w:tcPr>
            <w:tcW w:w="1765" w:type="dxa"/>
            <w:vMerge/>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落后地区</w:t>
            </w:r>
          </w:p>
        </w:tc>
        <w:tc>
          <w:tcPr>
            <w:tcW w:w="5243"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中卫、襄阳、攀枝花、荆门等</w:t>
            </w:r>
            <w:r w:rsidRPr="009157E4">
              <w:rPr>
                <w:sz w:val="16"/>
                <w:szCs w:val="18"/>
              </w:rPr>
              <w:t>64</w:t>
            </w:r>
            <w:r w:rsidRPr="009157E4">
              <w:rPr>
                <w:sz w:val="16"/>
                <w:szCs w:val="18"/>
              </w:rPr>
              <w:t>个城市</w:t>
            </w:r>
          </w:p>
        </w:tc>
      </w:tr>
      <w:tr w:rsidR="009157E4" w:rsidRPr="000D7C3D" w:rsidTr="006B64D7">
        <w:trPr>
          <w:trHeight w:val="340"/>
          <w:jc w:val="center"/>
        </w:trPr>
        <w:tc>
          <w:tcPr>
            <w:tcW w:w="1765" w:type="dxa"/>
            <w:vMerge w:val="restart"/>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人均能耗</w:t>
            </w:r>
          </w:p>
        </w:tc>
        <w:tc>
          <w:tcPr>
            <w:tcW w:w="1349"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先进地区</w:t>
            </w:r>
          </w:p>
        </w:tc>
        <w:tc>
          <w:tcPr>
            <w:tcW w:w="5243"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保定、衡水、齐齐哈尔、连云港等</w:t>
            </w:r>
            <w:r w:rsidRPr="009157E4">
              <w:rPr>
                <w:sz w:val="16"/>
                <w:szCs w:val="18"/>
              </w:rPr>
              <w:t>67</w:t>
            </w:r>
            <w:r w:rsidRPr="009157E4">
              <w:rPr>
                <w:sz w:val="16"/>
                <w:szCs w:val="18"/>
              </w:rPr>
              <w:t>个城市</w:t>
            </w:r>
          </w:p>
        </w:tc>
      </w:tr>
      <w:tr w:rsidR="009157E4" w:rsidRPr="000D7C3D" w:rsidTr="006B64D7">
        <w:trPr>
          <w:trHeight w:val="340"/>
          <w:jc w:val="center"/>
        </w:trPr>
        <w:tc>
          <w:tcPr>
            <w:tcW w:w="1765" w:type="dxa"/>
            <w:vMerge/>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中等地区</w:t>
            </w:r>
          </w:p>
        </w:tc>
        <w:tc>
          <w:tcPr>
            <w:tcW w:w="5243" w:type="dxa"/>
            <w:tcBorders>
              <w:top w:val="nil"/>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秦皇岛、邢台、张家口、承德等</w:t>
            </w:r>
            <w:r w:rsidRPr="009157E4">
              <w:rPr>
                <w:sz w:val="16"/>
                <w:szCs w:val="18"/>
              </w:rPr>
              <w:t>87</w:t>
            </w:r>
            <w:r w:rsidRPr="009157E4">
              <w:rPr>
                <w:sz w:val="16"/>
                <w:szCs w:val="18"/>
              </w:rPr>
              <w:t>个城市</w:t>
            </w:r>
          </w:p>
        </w:tc>
      </w:tr>
      <w:tr w:rsidR="009157E4" w:rsidRPr="000D7C3D" w:rsidTr="006B64D7">
        <w:trPr>
          <w:trHeight w:val="340"/>
          <w:jc w:val="center"/>
        </w:trPr>
        <w:tc>
          <w:tcPr>
            <w:tcW w:w="1765" w:type="dxa"/>
            <w:vMerge/>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落后地区</w:t>
            </w:r>
          </w:p>
        </w:tc>
        <w:tc>
          <w:tcPr>
            <w:tcW w:w="5243"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北京、天津、上海、珠海等</w:t>
            </w:r>
            <w:r w:rsidRPr="009157E4">
              <w:rPr>
                <w:sz w:val="16"/>
                <w:szCs w:val="18"/>
              </w:rPr>
              <w:t>62</w:t>
            </w:r>
            <w:r w:rsidRPr="009157E4">
              <w:rPr>
                <w:sz w:val="16"/>
                <w:szCs w:val="18"/>
              </w:rPr>
              <w:t>个城市</w:t>
            </w:r>
          </w:p>
        </w:tc>
      </w:tr>
      <w:tr w:rsidR="009157E4" w:rsidRPr="000D7C3D" w:rsidTr="006B64D7">
        <w:trPr>
          <w:trHeight w:val="340"/>
          <w:jc w:val="center"/>
        </w:trPr>
        <w:tc>
          <w:tcPr>
            <w:tcW w:w="1765" w:type="dxa"/>
            <w:vMerge w:val="restart"/>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单位</w:t>
            </w:r>
            <w:r w:rsidRPr="009157E4">
              <w:rPr>
                <w:b/>
                <w:sz w:val="16"/>
                <w:szCs w:val="18"/>
              </w:rPr>
              <w:t>GDP</w:t>
            </w:r>
            <w:r w:rsidRPr="009157E4">
              <w:rPr>
                <w:b/>
                <w:sz w:val="16"/>
                <w:szCs w:val="18"/>
              </w:rPr>
              <w:t>电耗</w:t>
            </w:r>
          </w:p>
        </w:tc>
        <w:tc>
          <w:tcPr>
            <w:tcW w:w="1349"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先进地区</w:t>
            </w:r>
          </w:p>
        </w:tc>
        <w:tc>
          <w:tcPr>
            <w:tcW w:w="5243"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北京、天津、上海、呼和浩特等</w:t>
            </w:r>
            <w:r w:rsidRPr="009157E4">
              <w:rPr>
                <w:sz w:val="16"/>
                <w:szCs w:val="18"/>
              </w:rPr>
              <w:t>60</w:t>
            </w:r>
            <w:r w:rsidRPr="009157E4">
              <w:rPr>
                <w:sz w:val="16"/>
                <w:szCs w:val="18"/>
              </w:rPr>
              <w:t>个城市</w:t>
            </w:r>
          </w:p>
        </w:tc>
      </w:tr>
      <w:tr w:rsidR="009157E4" w:rsidRPr="000D7C3D" w:rsidTr="006B64D7">
        <w:trPr>
          <w:trHeight w:val="340"/>
          <w:jc w:val="center"/>
        </w:trPr>
        <w:tc>
          <w:tcPr>
            <w:tcW w:w="1765" w:type="dxa"/>
            <w:vMerge/>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中等地区</w:t>
            </w:r>
          </w:p>
        </w:tc>
        <w:tc>
          <w:tcPr>
            <w:tcW w:w="5243" w:type="dxa"/>
            <w:tcBorders>
              <w:top w:val="nil"/>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重庆、淄博、株洲、珠海等</w:t>
            </w:r>
            <w:r w:rsidRPr="009157E4">
              <w:rPr>
                <w:sz w:val="16"/>
                <w:szCs w:val="18"/>
              </w:rPr>
              <w:t>76</w:t>
            </w:r>
            <w:r w:rsidRPr="009157E4">
              <w:rPr>
                <w:sz w:val="16"/>
                <w:szCs w:val="18"/>
              </w:rPr>
              <w:t>个城市</w:t>
            </w:r>
          </w:p>
        </w:tc>
      </w:tr>
      <w:tr w:rsidR="009157E4" w:rsidRPr="000D7C3D" w:rsidTr="006B64D7">
        <w:trPr>
          <w:trHeight w:val="340"/>
          <w:jc w:val="center"/>
        </w:trPr>
        <w:tc>
          <w:tcPr>
            <w:tcW w:w="1765" w:type="dxa"/>
            <w:vMerge/>
            <w:tcBorders>
              <w:top w:val="single" w:sz="4" w:space="0" w:color="000000" w:themeColor="text1"/>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落后地区</w:t>
            </w:r>
          </w:p>
        </w:tc>
        <w:tc>
          <w:tcPr>
            <w:tcW w:w="5243"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中卫、中山、郑州、长治等</w:t>
            </w:r>
            <w:r w:rsidRPr="009157E4">
              <w:rPr>
                <w:sz w:val="16"/>
                <w:szCs w:val="18"/>
              </w:rPr>
              <w:t>60</w:t>
            </w:r>
            <w:r w:rsidRPr="009157E4">
              <w:rPr>
                <w:sz w:val="16"/>
                <w:szCs w:val="18"/>
              </w:rPr>
              <w:t>个城市</w:t>
            </w:r>
          </w:p>
        </w:tc>
      </w:tr>
      <w:tr w:rsidR="009157E4" w:rsidRPr="000D7C3D" w:rsidTr="006B64D7">
        <w:trPr>
          <w:trHeight w:val="340"/>
          <w:jc w:val="center"/>
        </w:trPr>
        <w:tc>
          <w:tcPr>
            <w:tcW w:w="1765" w:type="dxa"/>
            <w:vMerge w:val="restart"/>
            <w:tcBorders>
              <w:top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单位</w:t>
            </w:r>
            <w:r w:rsidRPr="009157E4">
              <w:rPr>
                <w:rFonts w:hint="eastAsia"/>
                <w:b/>
                <w:sz w:val="16"/>
                <w:szCs w:val="18"/>
              </w:rPr>
              <w:t>工业增加值</w:t>
            </w:r>
            <w:r w:rsidRPr="009157E4">
              <w:rPr>
                <w:b/>
                <w:sz w:val="16"/>
                <w:szCs w:val="18"/>
              </w:rPr>
              <w:t>能耗</w:t>
            </w:r>
          </w:p>
        </w:tc>
        <w:tc>
          <w:tcPr>
            <w:tcW w:w="1349"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先进地区</w:t>
            </w:r>
          </w:p>
        </w:tc>
        <w:tc>
          <w:tcPr>
            <w:tcW w:w="5243"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北京、天津、上海、珠海等</w:t>
            </w:r>
            <w:r w:rsidRPr="009157E4">
              <w:rPr>
                <w:sz w:val="16"/>
                <w:szCs w:val="18"/>
              </w:rPr>
              <w:t>63</w:t>
            </w:r>
            <w:r w:rsidRPr="009157E4">
              <w:rPr>
                <w:sz w:val="16"/>
                <w:szCs w:val="18"/>
              </w:rPr>
              <w:t>个城市</w:t>
            </w:r>
          </w:p>
        </w:tc>
      </w:tr>
      <w:tr w:rsidR="009157E4" w:rsidRPr="000D7C3D" w:rsidTr="00FD75CF">
        <w:trPr>
          <w:trHeight w:val="340"/>
          <w:jc w:val="center"/>
        </w:trPr>
        <w:tc>
          <w:tcPr>
            <w:tcW w:w="1765" w:type="dxa"/>
            <w:vMerge/>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中等地区</w:t>
            </w:r>
          </w:p>
        </w:tc>
        <w:tc>
          <w:tcPr>
            <w:tcW w:w="5243" w:type="dxa"/>
            <w:tcBorders>
              <w:top w:val="nil"/>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重庆、中山、郑州、漳州等</w:t>
            </w:r>
            <w:r w:rsidRPr="009157E4">
              <w:rPr>
                <w:sz w:val="16"/>
                <w:szCs w:val="18"/>
              </w:rPr>
              <w:t>80</w:t>
            </w:r>
            <w:r w:rsidRPr="009157E4">
              <w:rPr>
                <w:sz w:val="16"/>
                <w:szCs w:val="18"/>
              </w:rPr>
              <w:t>个城市</w:t>
            </w:r>
          </w:p>
        </w:tc>
      </w:tr>
      <w:tr w:rsidR="009157E4" w:rsidRPr="000D7C3D" w:rsidTr="00FD75CF">
        <w:trPr>
          <w:trHeight w:val="340"/>
          <w:jc w:val="center"/>
        </w:trPr>
        <w:tc>
          <w:tcPr>
            <w:tcW w:w="1765" w:type="dxa"/>
            <w:vMerge/>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落后地区</w:t>
            </w:r>
          </w:p>
        </w:tc>
        <w:tc>
          <w:tcPr>
            <w:tcW w:w="5243" w:type="dxa"/>
            <w:tcBorders>
              <w:top w:val="nil"/>
              <w:bottom w:val="single" w:sz="4" w:space="0" w:color="000000" w:themeColor="text1"/>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中卫、长治、荆门、孝感等</w:t>
            </w:r>
            <w:r w:rsidRPr="009157E4">
              <w:rPr>
                <w:sz w:val="16"/>
                <w:szCs w:val="18"/>
              </w:rPr>
              <w:t>71</w:t>
            </w:r>
            <w:r w:rsidRPr="009157E4">
              <w:rPr>
                <w:sz w:val="16"/>
                <w:szCs w:val="18"/>
              </w:rPr>
              <w:t>个城市</w:t>
            </w:r>
          </w:p>
        </w:tc>
      </w:tr>
      <w:tr w:rsidR="009157E4" w:rsidRPr="000D7C3D" w:rsidTr="00FD75CF">
        <w:trPr>
          <w:trHeight w:val="340"/>
          <w:jc w:val="center"/>
        </w:trPr>
        <w:tc>
          <w:tcPr>
            <w:tcW w:w="1765" w:type="dxa"/>
            <w:vMerge w:val="restart"/>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市辖区居民人均生活电耗</w:t>
            </w:r>
          </w:p>
        </w:tc>
        <w:tc>
          <w:tcPr>
            <w:tcW w:w="1349"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先进地区</w:t>
            </w:r>
          </w:p>
        </w:tc>
        <w:tc>
          <w:tcPr>
            <w:tcW w:w="5243" w:type="dxa"/>
            <w:tcBorders>
              <w:top w:val="single" w:sz="4" w:space="0" w:color="000000" w:themeColor="text1"/>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唐山、阳泉、长治、晋中等</w:t>
            </w:r>
            <w:r w:rsidRPr="009157E4">
              <w:rPr>
                <w:sz w:val="16"/>
                <w:szCs w:val="18"/>
              </w:rPr>
              <w:t>87</w:t>
            </w:r>
            <w:r w:rsidRPr="009157E4">
              <w:rPr>
                <w:sz w:val="16"/>
                <w:szCs w:val="18"/>
              </w:rPr>
              <w:t>个城市</w:t>
            </w:r>
          </w:p>
        </w:tc>
      </w:tr>
      <w:tr w:rsidR="009157E4" w:rsidRPr="000D7C3D" w:rsidTr="00FD75CF">
        <w:trPr>
          <w:trHeight w:val="340"/>
          <w:jc w:val="center"/>
        </w:trPr>
        <w:tc>
          <w:tcPr>
            <w:tcW w:w="1765" w:type="dxa"/>
            <w:vMerge/>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nil"/>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中等地区</w:t>
            </w:r>
          </w:p>
        </w:tc>
        <w:tc>
          <w:tcPr>
            <w:tcW w:w="5243" w:type="dxa"/>
            <w:tcBorders>
              <w:top w:val="nil"/>
              <w:bottom w:val="nil"/>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重庆、石家庄、保定、承德等</w:t>
            </w:r>
            <w:r w:rsidRPr="009157E4">
              <w:rPr>
                <w:sz w:val="16"/>
                <w:szCs w:val="18"/>
              </w:rPr>
              <w:t>118</w:t>
            </w:r>
            <w:r w:rsidRPr="009157E4">
              <w:rPr>
                <w:sz w:val="16"/>
                <w:szCs w:val="18"/>
              </w:rPr>
              <w:t>个城市</w:t>
            </w:r>
          </w:p>
        </w:tc>
      </w:tr>
      <w:tr w:rsidR="009157E4" w:rsidRPr="000D7C3D" w:rsidTr="00FD75CF">
        <w:trPr>
          <w:trHeight w:val="340"/>
          <w:jc w:val="center"/>
        </w:trPr>
        <w:tc>
          <w:tcPr>
            <w:tcW w:w="1765" w:type="dxa"/>
            <w:vMerge/>
            <w:noWrap/>
            <w:vAlign w:val="center"/>
            <w:hideMark/>
          </w:tcPr>
          <w:p w:rsidR="009157E4" w:rsidRPr="009157E4" w:rsidRDefault="009157E4" w:rsidP="009157E4">
            <w:pPr>
              <w:spacing w:line="240" w:lineRule="exact"/>
              <w:ind w:left="1" w:hanging="1"/>
              <w:jc w:val="center"/>
              <w:rPr>
                <w:b/>
                <w:sz w:val="16"/>
                <w:szCs w:val="18"/>
              </w:rPr>
            </w:pPr>
          </w:p>
        </w:tc>
        <w:tc>
          <w:tcPr>
            <w:tcW w:w="1349" w:type="dxa"/>
            <w:tcBorders>
              <w:top w:val="nil"/>
              <w:bottom w:val="single" w:sz="12" w:space="0" w:color="000000" w:themeColor="text1"/>
            </w:tcBorders>
            <w:noWrap/>
            <w:vAlign w:val="center"/>
            <w:hideMark/>
          </w:tcPr>
          <w:p w:rsidR="009157E4" w:rsidRPr="009157E4" w:rsidRDefault="009157E4" w:rsidP="009157E4">
            <w:pPr>
              <w:spacing w:line="240" w:lineRule="exact"/>
              <w:ind w:left="1" w:hanging="1"/>
              <w:jc w:val="center"/>
              <w:rPr>
                <w:b/>
                <w:sz w:val="16"/>
                <w:szCs w:val="18"/>
              </w:rPr>
            </w:pPr>
            <w:r w:rsidRPr="009157E4">
              <w:rPr>
                <w:b/>
                <w:sz w:val="16"/>
                <w:szCs w:val="18"/>
              </w:rPr>
              <w:t>落后地区</w:t>
            </w:r>
          </w:p>
        </w:tc>
        <w:tc>
          <w:tcPr>
            <w:tcW w:w="5243" w:type="dxa"/>
            <w:tcBorders>
              <w:top w:val="nil"/>
              <w:bottom w:val="single" w:sz="12" w:space="0" w:color="000000" w:themeColor="text1"/>
            </w:tcBorders>
            <w:noWrap/>
            <w:vAlign w:val="center"/>
            <w:hideMark/>
          </w:tcPr>
          <w:p w:rsidR="009157E4" w:rsidRPr="009157E4" w:rsidRDefault="009157E4" w:rsidP="009157E4">
            <w:pPr>
              <w:spacing w:line="240" w:lineRule="exact"/>
              <w:ind w:left="1" w:hanging="1"/>
              <w:jc w:val="center"/>
              <w:rPr>
                <w:sz w:val="16"/>
                <w:szCs w:val="18"/>
              </w:rPr>
            </w:pPr>
            <w:r w:rsidRPr="009157E4">
              <w:rPr>
                <w:sz w:val="16"/>
                <w:szCs w:val="18"/>
              </w:rPr>
              <w:t>北京、天津、上海、珠海等</w:t>
            </w:r>
            <w:r w:rsidRPr="009157E4">
              <w:rPr>
                <w:sz w:val="16"/>
                <w:szCs w:val="18"/>
              </w:rPr>
              <w:t>81</w:t>
            </w:r>
            <w:r w:rsidRPr="009157E4">
              <w:rPr>
                <w:sz w:val="16"/>
                <w:szCs w:val="18"/>
              </w:rPr>
              <w:t>个城市</w:t>
            </w:r>
          </w:p>
        </w:tc>
      </w:tr>
    </w:tbl>
    <w:p w:rsidR="00A31B9A" w:rsidRPr="00DA040A" w:rsidRDefault="00A31B9A" w:rsidP="006E0AAC">
      <w:pPr>
        <w:pStyle w:val="3"/>
        <w:numPr>
          <w:ilvl w:val="0"/>
          <w:numId w:val="11"/>
        </w:numPr>
        <w:spacing w:before="120" w:after="120" w:line="415" w:lineRule="auto"/>
        <w:ind w:hanging="283"/>
        <w:rPr>
          <w:sz w:val="21"/>
        </w:rPr>
      </w:pPr>
      <w:r w:rsidRPr="00DA040A">
        <w:rPr>
          <w:rFonts w:hint="eastAsia"/>
          <w:sz w:val="21"/>
        </w:rPr>
        <w:t>分类别的能效评估结果示例</w:t>
      </w:r>
    </w:p>
    <w:p w:rsidR="009157E4" w:rsidRPr="009E7341" w:rsidRDefault="009157E4" w:rsidP="009E7341">
      <w:pPr>
        <w:ind w:firstLineChars="236" w:firstLine="425"/>
        <w:rPr>
          <w:sz w:val="18"/>
          <w:szCs w:val="18"/>
        </w:rPr>
      </w:pPr>
      <w:r w:rsidRPr="009E7341">
        <w:rPr>
          <w:rFonts w:hint="eastAsia"/>
          <w:sz w:val="18"/>
          <w:szCs w:val="18"/>
        </w:rPr>
        <w:t>同样的，基于分类别的城市能效标杆体系，也可实现不同类别城市能效水平的初步评估。依据按照能效显著影响因子对城市分类的结果，并以已有能效相关数据基础，结合相应类别的能效标杆体系，即可将</w:t>
      </w:r>
      <w:r w:rsidRPr="009E7341">
        <w:rPr>
          <w:rFonts w:hint="eastAsia"/>
          <w:sz w:val="18"/>
          <w:szCs w:val="18"/>
        </w:rPr>
        <w:lastRenderedPageBreak/>
        <w:t>城市能效分为先进地区、中等地区及落后地区。本研究仅列出</w:t>
      </w:r>
      <w:r w:rsidRPr="009E7341">
        <w:rPr>
          <w:rFonts w:hint="eastAsia"/>
          <w:sz w:val="18"/>
          <w:szCs w:val="18"/>
        </w:rPr>
        <w:t>2008</w:t>
      </w:r>
      <w:r w:rsidR="00352B0E">
        <w:rPr>
          <w:rFonts w:hint="eastAsia"/>
          <w:sz w:val="18"/>
          <w:szCs w:val="18"/>
        </w:rPr>
        <w:t>年按三要素分类的城市能效水平评估结果，具体见表</w:t>
      </w:r>
      <w:r w:rsidR="00352B0E">
        <w:rPr>
          <w:rFonts w:hint="eastAsia"/>
          <w:sz w:val="18"/>
          <w:szCs w:val="18"/>
        </w:rPr>
        <w:t>15</w:t>
      </w:r>
      <w:r w:rsidR="00352B0E">
        <w:rPr>
          <w:rFonts w:hint="eastAsia"/>
          <w:sz w:val="18"/>
          <w:szCs w:val="18"/>
        </w:rPr>
        <w:t>至表</w:t>
      </w:r>
      <w:r w:rsidR="00352B0E">
        <w:rPr>
          <w:rFonts w:hint="eastAsia"/>
          <w:sz w:val="18"/>
          <w:szCs w:val="18"/>
        </w:rPr>
        <w:t>19</w:t>
      </w:r>
      <w:r w:rsidR="00352B0E">
        <w:rPr>
          <w:rFonts w:hint="eastAsia"/>
          <w:sz w:val="18"/>
          <w:szCs w:val="18"/>
        </w:rPr>
        <w:t>。</w:t>
      </w: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15</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w:t>
      </w:r>
      <w:r w:rsidRPr="00AA295E">
        <w:rPr>
          <w:rFonts w:asciiTheme="minorEastAsia" w:eastAsiaTheme="minorEastAsia" w:hAnsiTheme="minorEastAsia" w:cs="Times New Roman"/>
          <w:b/>
          <w:sz w:val="16"/>
          <w:szCs w:val="18"/>
        </w:rPr>
        <w:t>2008年按三要素分类的城市单位GDP能耗评估表</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859"/>
        <w:gridCol w:w="1020"/>
        <w:gridCol w:w="1249"/>
        <w:gridCol w:w="5394"/>
      </w:tblGrid>
      <w:tr w:rsidR="009157E4" w:rsidRPr="008A6529" w:rsidTr="002A3D84">
        <w:trPr>
          <w:trHeight w:val="430"/>
        </w:trPr>
        <w:tc>
          <w:tcPr>
            <w:tcW w:w="1835" w:type="pct"/>
            <w:gridSpan w:val="3"/>
            <w:tcBorders>
              <w:top w:val="single" w:sz="12" w:space="0" w:color="000000" w:themeColor="text1"/>
              <w:bottom w:val="single" w:sz="4" w:space="0" w:color="000000" w:themeColor="text1"/>
            </w:tcBorders>
            <w:noWrap/>
            <w:vAlign w:val="center"/>
            <w:hideMark/>
          </w:tcPr>
          <w:p w:rsidR="009157E4" w:rsidRPr="00FD75CF" w:rsidRDefault="009157E4" w:rsidP="00FD75CF">
            <w:pPr>
              <w:spacing w:line="240" w:lineRule="exact"/>
              <w:ind w:left="1" w:hanging="1"/>
              <w:jc w:val="center"/>
              <w:rPr>
                <w:b/>
                <w:sz w:val="16"/>
                <w:szCs w:val="18"/>
              </w:rPr>
            </w:pPr>
            <w:r w:rsidRPr="00FD75CF">
              <w:rPr>
                <w:b/>
                <w:sz w:val="16"/>
                <w:szCs w:val="18"/>
              </w:rPr>
              <w:t>城市类型</w:t>
            </w:r>
          </w:p>
        </w:tc>
        <w:tc>
          <w:tcPr>
            <w:tcW w:w="3165" w:type="pct"/>
            <w:tcBorders>
              <w:top w:val="single" w:sz="12" w:space="0" w:color="000000" w:themeColor="text1"/>
              <w:bottom w:val="single" w:sz="4" w:space="0" w:color="000000" w:themeColor="text1"/>
            </w:tcBorders>
            <w:vAlign w:val="center"/>
          </w:tcPr>
          <w:p w:rsidR="009157E4" w:rsidRPr="00FD75CF" w:rsidRDefault="009157E4" w:rsidP="00FD75CF">
            <w:pPr>
              <w:spacing w:line="240" w:lineRule="exact"/>
              <w:ind w:left="1" w:hanging="1"/>
              <w:jc w:val="center"/>
              <w:rPr>
                <w:b/>
                <w:sz w:val="16"/>
                <w:szCs w:val="18"/>
              </w:rPr>
            </w:pPr>
            <w:r w:rsidRPr="00FD75CF">
              <w:rPr>
                <w:b/>
                <w:sz w:val="16"/>
                <w:szCs w:val="18"/>
              </w:rPr>
              <w:t>先进地区</w:t>
            </w:r>
          </w:p>
        </w:tc>
      </w:tr>
      <w:tr w:rsidR="009157E4" w:rsidRPr="000D7C3D" w:rsidTr="002A3D84">
        <w:trPr>
          <w:trHeight w:val="270"/>
        </w:trPr>
        <w:tc>
          <w:tcPr>
            <w:tcW w:w="504" w:type="pct"/>
            <w:vMerge w:val="restart"/>
            <w:tcBorders>
              <w:top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供暖区</w:t>
            </w:r>
          </w:p>
        </w:tc>
        <w:tc>
          <w:tcPr>
            <w:tcW w:w="598" w:type="pct"/>
            <w:vMerge w:val="restart"/>
            <w:tcBorders>
              <w:top w:val="single" w:sz="4" w:space="0" w:color="000000" w:themeColor="text1"/>
              <w:bottom w:val="nil"/>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二产比重高</w:t>
            </w:r>
          </w:p>
        </w:tc>
        <w:tc>
          <w:tcPr>
            <w:tcW w:w="733" w:type="pct"/>
            <w:tcBorders>
              <w:top w:val="single" w:sz="4" w:space="0" w:color="000000" w:themeColor="text1"/>
              <w:bottom w:val="nil"/>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威海、青岛、廊坊等</w:t>
            </w:r>
            <w:r w:rsidRPr="009157E4">
              <w:rPr>
                <w:sz w:val="16"/>
                <w:szCs w:val="18"/>
              </w:rPr>
              <w:t>3</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6B64D7"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天津、潍坊、临沂、宝鸡等</w:t>
            </w:r>
            <w:r w:rsidRPr="009157E4">
              <w:rPr>
                <w:sz w:val="16"/>
                <w:szCs w:val="18"/>
              </w:rPr>
              <w:t>4</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6B64D7"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大庆、济宁、泰安、徐州、郑州等</w:t>
            </w:r>
            <w:r w:rsidRPr="009157E4">
              <w:rPr>
                <w:sz w:val="16"/>
                <w:szCs w:val="18"/>
              </w:rPr>
              <w:t>8</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val="restart"/>
            <w:tcBorders>
              <w:top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二产比重低</w:t>
            </w:r>
          </w:p>
        </w:tc>
        <w:tc>
          <w:tcPr>
            <w:tcW w:w="733" w:type="pct"/>
            <w:tcBorders>
              <w:top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资源很贫乏</w:t>
            </w:r>
          </w:p>
        </w:tc>
        <w:tc>
          <w:tcPr>
            <w:tcW w:w="3165" w:type="pct"/>
            <w:tcBorders>
              <w:top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北京、西安、宿迁等</w:t>
            </w:r>
            <w:r w:rsidRPr="009157E4">
              <w:rPr>
                <w:sz w:val="16"/>
                <w:szCs w:val="18"/>
              </w:rPr>
              <w:t>3</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vAlign w:val="center"/>
            <w:hideMark/>
          </w:tcPr>
          <w:p w:rsidR="009157E4" w:rsidRPr="006B64D7" w:rsidRDefault="009157E4" w:rsidP="009157E4">
            <w:pPr>
              <w:spacing w:line="240" w:lineRule="exact"/>
              <w:ind w:left="1" w:hanging="1"/>
              <w:jc w:val="center"/>
              <w:rPr>
                <w:b/>
                <w:sz w:val="16"/>
                <w:szCs w:val="18"/>
              </w:rPr>
            </w:pPr>
          </w:p>
        </w:tc>
        <w:tc>
          <w:tcPr>
            <w:tcW w:w="733" w:type="pct"/>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资源较贫乏</w:t>
            </w:r>
          </w:p>
        </w:tc>
        <w:tc>
          <w:tcPr>
            <w:tcW w:w="3165" w:type="pct"/>
          </w:tcPr>
          <w:p w:rsidR="009157E4" w:rsidRPr="009157E4" w:rsidRDefault="009157E4" w:rsidP="009157E4">
            <w:pPr>
              <w:spacing w:line="240" w:lineRule="exact"/>
              <w:ind w:left="1" w:hanging="1"/>
              <w:jc w:val="center"/>
              <w:rPr>
                <w:sz w:val="16"/>
                <w:szCs w:val="18"/>
              </w:rPr>
            </w:pPr>
            <w:r w:rsidRPr="009157E4">
              <w:rPr>
                <w:sz w:val="16"/>
                <w:szCs w:val="18"/>
              </w:rPr>
              <w:t>连云港、济南、黑河等</w:t>
            </w:r>
            <w:r w:rsidRPr="009157E4">
              <w:rPr>
                <w:sz w:val="16"/>
                <w:szCs w:val="18"/>
              </w:rPr>
              <w:t>3</w:t>
            </w:r>
            <w:r w:rsidRPr="009157E4">
              <w:rPr>
                <w:sz w:val="16"/>
                <w:szCs w:val="18"/>
              </w:rPr>
              <w:t>个城市</w:t>
            </w:r>
          </w:p>
        </w:tc>
      </w:tr>
      <w:tr w:rsidR="009157E4" w:rsidRPr="000D7C3D" w:rsidTr="002A3D84">
        <w:trPr>
          <w:trHeight w:val="270"/>
        </w:trPr>
        <w:tc>
          <w:tcPr>
            <w:tcW w:w="504" w:type="pct"/>
            <w:vMerge/>
            <w:tcBorders>
              <w:bottom w:val="single" w:sz="4" w:space="0" w:color="000000" w:themeColor="text1"/>
            </w:tcBorders>
            <w:vAlign w:val="center"/>
            <w:hideMark/>
          </w:tcPr>
          <w:p w:rsidR="009157E4" w:rsidRPr="006B64D7" w:rsidRDefault="009157E4" w:rsidP="009157E4">
            <w:pPr>
              <w:spacing w:line="240" w:lineRule="exact"/>
              <w:ind w:left="1" w:hanging="1"/>
              <w:jc w:val="center"/>
              <w:rPr>
                <w:b/>
                <w:sz w:val="16"/>
                <w:szCs w:val="18"/>
              </w:rPr>
            </w:pPr>
          </w:p>
        </w:tc>
        <w:tc>
          <w:tcPr>
            <w:tcW w:w="598" w:type="pct"/>
            <w:vMerge/>
            <w:tcBorders>
              <w:bottom w:val="single" w:sz="4" w:space="0" w:color="000000" w:themeColor="text1"/>
            </w:tcBorders>
            <w:vAlign w:val="center"/>
            <w:hideMark/>
          </w:tcPr>
          <w:p w:rsidR="009157E4" w:rsidRPr="006B64D7" w:rsidRDefault="009157E4" w:rsidP="009157E4">
            <w:pPr>
              <w:spacing w:line="240" w:lineRule="exact"/>
              <w:ind w:left="1" w:hanging="1"/>
              <w:jc w:val="center"/>
              <w:rPr>
                <w:b/>
                <w:sz w:val="16"/>
                <w:szCs w:val="18"/>
              </w:rPr>
            </w:pPr>
          </w:p>
        </w:tc>
        <w:tc>
          <w:tcPr>
            <w:tcW w:w="733" w:type="pct"/>
            <w:tcBorders>
              <w:bottom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资源丰裕</w:t>
            </w:r>
          </w:p>
        </w:tc>
        <w:tc>
          <w:tcPr>
            <w:tcW w:w="3165" w:type="pct"/>
            <w:tcBorders>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商丘、沧州等</w:t>
            </w:r>
            <w:r w:rsidRPr="009157E4">
              <w:rPr>
                <w:sz w:val="16"/>
                <w:szCs w:val="18"/>
              </w:rPr>
              <w:t>2</w:t>
            </w:r>
            <w:r w:rsidRPr="009157E4">
              <w:rPr>
                <w:sz w:val="16"/>
                <w:szCs w:val="18"/>
              </w:rPr>
              <w:t>个城市</w:t>
            </w:r>
          </w:p>
        </w:tc>
      </w:tr>
      <w:tr w:rsidR="009157E4" w:rsidRPr="000D7C3D" w:rsidTr="002A3D84">
        <w:trPr>
          <w:trHeight w:val="270"/>
        </w:trPr>
        <w:tc>
          <w:tcPr>
            <w:tcW w:w="504" w:type="pct"/>
            <w:vMerge w:val="restart"/>
            <w:tcBorders>
              <w:top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非供暖区</w:t>
            </w:r>
          </w:p>
        </w:tc>
        <w:tc>
          <w:tcPr>
            <w:tcW w:w="598" w:type="pct"/>
            <w:vMerge w:val="restart"/>
            <w:tcBorders>
              <w:top w:val="single" w:sz="4" w:space="0" w:color="000000" w:themeColor="text1"/>
              <w:bottom w:val="nil"/>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二产比重高</w:t>
            </w:r>
          </w:p>
        </w:tc>
        <w:tc>
          <w:tcPr>
            <w:tcW w:w="733" w:type="pct"/>
            <w:tcBorders>
              <w:top w:val="single" w:sz="4" w:space="0" w:color="000000" w:themeColor="text1"/>
              <w:bottom w:val="nil"/>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珠海、中山、厦门、芜湖、台州等</w:t>
            </w:r>
            <w:r w:rsidRPr="009157E4">
              <w:rPr>
                <w:sz w:val="16"/>
                <w:szCs w:val="18"/>
              </w:rPr>
              <w:t>11</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6B64D7"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扬州、九江、景德镇、湖州、河源等</w:t>
            </w:r>
            <w:r w:rsidRPr="009157E4">
              <w:rPr>
                <w:sz w:val="16"/>
                <w:szCs w:val="18"/>
              </w:rPr>
              <w:t>5</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6B64D7"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宜春、宜宾、许昌、龙岩等</w:t>
            </w:r>
            <w:r w:rsidRPr="009157E4">
              <w:rPr>
                <w:sz w:val="16"/>
                <w:szCs w:val="18"/>
              </w:rPr>
              <w:t>4</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val="restart"/>
            <w:tcBorders>
              <w:top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二产比重低</w:t>
            </w:r>
          </w:p>
        </w:tc>
        <w:tc>
          <w:tcPr>
            <w:tcW w:w="733" w:type="pct"/>
            <w:tcBorders>
              <w:top w:val="single" w:sz="4" w:space="0" w:color="000000" w:themeColor="text1"/>
            </w:tcBorders>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资源很贫乏</w:t>
            </w:r>
          </w:p>
        </w:tc>
        <w:tc>
          <w:tcPr>
            <w:tcW w:w="3165" w:type="pct"/>
            <w:tcBorders>
              <w:top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上海、漳州、阳江、深圳、汕尾等</w:t>
            </w:r>
            <w:r w:rsidRPr="009157E4">
              <w:rPr>
                <w:sz w:val="16"/>
                <w:szCs w:val="18"/>
              </w:rPr>
              <w:t>12</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vAlign w:val="center"/>
            <w:hideMark/>
          </w:tcPr>
          <w:p w:rsidR="009157E4" w:rsidRPr="006B64D7" w:rsidRDefault="009157E4" w:rsidP="009157E4">
            <w:pPr>
              <w:spacing w:line="240" w:lineRule="exact"/>
              <w:ind w:left="1" w:hanging="1"/>
              <w:jc w:val="center"/>
              <w:rPr>
                <w:b/>
                <w:sz w:val="16"/>
                <w:szCs w:val="18"/>
              </w:rPr>
            </w:pPr>
          </w:p>
        </w:tc>
        <w:tc>
          <w:tcPr>
            <w:tcW w:w="733" w:type="pct"/>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资源较贫乏</w:t>
            </w:r>
          </w:p>
        </w:tc>
        <w:tc>
          <w:tcPr>
            <w:tcW w:w="3165" w:type="pct"/>
          </w:tcPr>
          <w:p w:rsidR="009157E4" w:rsidRPr="009157E4" w:rsidRDefault="009157E4" w:rsidP="009157E4">
            <w:pPr>
              <w:spacing w:line="240" w:lineRule="exact"/>
              <w:ind w:left="1" w:hanging="1"/>
              <w:jc w:val="center"/>
              <w:rPr>
                <w:sz w:val="16"/>
                <w:szCs w:val="18"/>
              </w:rPr>
            </w:pPr>
            <w:r w:rsidRPr="009157E4">
              <w:rPr>
                <w:sz w:val="16"/>
                <w:szCs w:val="18"/>
              </w:rPr>
              <w:t>张家界、湛江、盐城、吉安、赣州等</w:t>
            </w:r>
            <w:r w:rsidRPr="009157E4">
              <w:rPr>
                <w:sz w:val="16"/>
                <w:szCs w:val="18"/>
              </w:rPr>
              <w:t>8</w:t>
            </w:r>
            <w:r w:rsidRPr="009157E4">
              <w:rPr>
                <w:sz w:val="16"/>
                <w:szCs w:val="18"/>
              </w:rPr>
              <w:t>个城市</w:t>
            </w:r>
          </w:p>
        </w:tc>
      </w:tr>
      <w:tr w:rsidR="009157E4" w:rsidRPr="000D7C3D" w:rsidTr="002A3D84">
        <w:trPr>
          <w:trHeight w:val="270"/>
        </w:trPr>
        <w:tc>
          <w:tcPr>
            <w:tcW w:w="504" w:type="pct"/>
            <w:vMerge/>
            <w:vAlign w:val="center"/>
            <w:hideMark/>
          </w:tcPr>
          <w:p w:rsidR="009157E4" w:rsidRPr="006B64D7" w:rsidRDefault="009157E4" w:rsidP="009157E4">
            <w:pPr>
              <w:spacing w:line="240" w:lineRule="exact"/>
              <w:ind w:left="1" w:hanging="1"/>
              <w:jc w:val="center"/>
              <w:rPr>
                <w:b/>
                <w:sz w:val="16"/>
                <w:szCs w:val="18"/>
              </w:rPr>
            </w:pPr>
          </w:p>
        </w:tc>
        <w:tc>
          <w:tcPr>
            <w:tcW w:w="598" w:type="pct"/>
            <w:vMerge/>
            <w:vAlign w:val="center"/>
            <w:hideMark/>
          </w:tcPr>
          <w:p w:rsidR="009157E4" w:rsidRPr="006B64D7" w:rsidRDefault="009157E4" w:rsidP="009157E4">
            <w:pPr>
              <w:spacing w:line="240" w:lineRule="exact"/>
              <w:ind w:left="1" w:hanging="1"/>
              <w:jc w:val="center"/>
              <w:rPr>
                <w:b/>
                <w:sz w:val="16"/>
                <w:szCs w:val="18"/>
              </w:rPr>
            </w:pPr>
          </w:p>
        </w:tc>
        <w:tc>
          <w:tcPr>
            <w:tcW w:w="733" w:type="pct"/>
            <w:noWrap/>
            <w:vAlign w:val="center"/>
            <w:hideMark/>
          </w:tcPr>
          <w:p w:rsidR="009157E4" w:rsidRPr="006B64D7" w:rsidRDefault="009157E4" w:rsidP="009157E4">
            <w:pPr>
              <w:spacing w:line="240" w:lineRule="exact"/>
              <w:ind w:left="1" w:hanging="1"/>
              <w:jc w:val="center"/>
              <w:rPr>
                <w:b/>
                <w:sz w:val="16"/>
                <w:szCs w:val="18"/>
              </w:rPr>
            </w:pPr>
            <w:r w:rsidRPr="006B64D7">
              <w:rPr>
                <w:b/>
                <w:sz w:val="16"/>
                <w:szCs w:val="18"/>
              </w:rPr>
              <w:t>资源丰裕</w:t>
            </w:r>
          </w:p>
        </w:tc>
        <w:tc>
          <w:tcPr>
            <w:tcW w:w="3165" w:type="pct"/>
          </w:tcPr>
          <w:p w:rsidR="009157E4" w:rsidRPr="009157E4" w:rsidRDefault="009157E4" w:rsidP="009157E4">
            <w:pPr>
              <w:spacing w:line="240" w:lineRule="exact"/>
              <w:ind w:left="1" w:hanging="1"/>
              <w:jc w:val="center"/>
              <w:rPr>
                <w:sz w:val="16"/>
                <w:szCs w:val="18"/>
              </w:rPr>
            </w:pPr>
            <w:r w:rsidRPr="009157E4">
              <w:rPr>
                <w:sz w:val="16"/>
                <w:szCs w:val="18"/>
              </w:rPr>
              <w:t>商洛、广元等</w:t>
            </w:r>
            <w:r w:rsidRPr="009157E4">
              <w:rPr>
                <w:sz w:val="16"/>
                <w:szCs w:val="18"/>
              </w:rPr>
              <w:t>2</w:t>
            </w:r>
            <w:r w:rsidRPr="009157E4">
              <w:rPr>
                <w:sz w:val="16"/>
                <w:szCs w:val="18"/>
              </w:rPr>
              <w:t>个城市</w:t>
            </w:r>
          </w:p>
        </w:tc>
      </w:tr>
    </w:tbl>
    <w:p w:rsidR="006B64D7" w:rsidRDefault="006B64D7" w:rsidP="009157E4">
      <w:pPr>
        <w:ind w:firstLine="0"/>
        <w:jc w:val="center"/>
        <w:rPr>
          <w:sz w:val="16"/>
        </w:rPr>
      </w:pPr>
    </w:p>
    <w:p w:rsidR="002A3D84" w:rsidRPr="00AA295E" w:rsidRDefault="002A3D84"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AA295E" w:rsidRPr="00AA295E">
        <w:rPr>
          <w:rFonts w:asciiTheme="minorEastAsia" w:eastAsiaTheme="minorEastAsia" w:hAnsiTheme="minorEastAsia" w:cs="Times New Roman"/>
          <w:b/>
          <w:sz w:val="16"/>
          <w:szCs w:val="18"/>
        </w:rPr>
        <w:t>16</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w:t>
      </w:r>
      <w:r w:rsidRPr="00AA295E">
        <w:rPr>
          <w:rFonts w:asciiTheme="minorEastAsia" w:eastAsiaTheme="minorEastAsia" w:hAnsiTheme="minorEastAsia" w:cs="Times New Roman"/>
          <w:b/>
          <w:sz w:val="16"/>
          <w:szCs w:val="18"/>
        </w:rPr>
        <w:t>2008年按三要素分类的城市人均能耗评估表</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859"/>
        <w:gridCol w:w="1020"/>
        <w:gridCol w:w="1249"/>
        <w:gridCol w:w="5394"/>
      </w:tblGrid>
      <w:tr w:rsidR="009841D0" w:rsidRPr="000D7C3D" w:rsidTr="009841D0">
        <w:trPr>
          <w:trHeight w:val="270"/>
        </w:trPr>
        <w:tc>
          <w:tcPr>
            <w:tcW w:w="1835" w:type="pct"/>
            <w:gridSpan w:val="3"/>
            <w:tcBorders>
              <w:bottom w:val="single" w:sz="4" w:space="0" w:color="000000" w:themeColor="text1"/>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城市类型</w:t>
            </w:r>
          </w:p>
        </w:tc>
        <w:tc>
          <w:tcPr>
            <w:tcW w:w="3165" w:type="pct"/>
            <w:tcBorders>
              <w:bottom w:val="single" w:sz="4" w:space="0" w:color="000000" w:themeColor="text1"/>
            </w:tcBorders>
          </w:tcPr>
          <w:p w:rsidR="009841D0" w:rsidRPr="00555083" w:rsidRDefault="009841D0" w:rsidP="004A5CF0">
            <w:pPr>
              <w:spacing w:line="240" w:lineRule="exact"/>
              <w:ind w:left="1" w:hanging="1"/>
              <w:jc w:val="center"/>
              <w:rPr>
                <w:b/>
                <w:sz w:val="16"/>
                <w:szCs w:val="18"/>
              </w:rPr>
            </w:pPr>
            <w:r w:rsidRPr="00555083">
              <w:rPr>
                <w:b/>
                <w:sz w:val="16"/>
                <w:szCs w:val="18"/>
              </w:rPr>
              <w:t>先进地区</w:t>
            </w:r>
          </w:p>
        </w:tc>
      </w:tr>
      <w:tr w:rsidR="009841D0" w:rsidRPr="000D7C3D" w:rsidTr="009841D0">
        <w:trPr>
          <w:trHeight w:val="270"/>
        </w:trPr>
        <w:tc>
          <w:tcPr>
            <w:tcW w:w="504" w:type="pct"/>
            <w:vMerge w:val="restar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供暖区</w:t>
            </w:r>
          </w:p>
        </w:tc>
        <w:tc>
          <w:tcPr>
            <w:tcW w:w="598" w:type="pct"/>
            <w:vMerge w:val="restar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二产比重高</w:t>
            </w:r>
          </w:p>
        </w:tc>
        <w:tc>
          <w:tcPr>
            <w:tcW w:w="733" w:type="pc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841D0" w:rsidRPr="009157E4" w:rsidRDefault="009841D0" w:rsidP="004A5CF0">
            <w:pPr>
              <w:spacing w:line="240" w:lineRule="exact"/>
              <w:ind w:left="1" w:hanging="1"/>
              <w:jc w:val="center"/>
              <w:rPr>
                <w:sz w:val="16"/>
                <w:szCs w:val="18"/>
              </w:rPr>
            </w:pPr>
            <w:r w:rsidRPr="009157E4">
              <w:rPr>
                <w:sz w:val="16"/>
                <w:szCs w:val="18"/>
              </w:rPr>
              <w:t>新乡、聊城、廊坊、德州等</w:t>
            </w:r>
            <w:r w:rsidRPr="009157E4">
              <w:rPr>
                <w:sz w:val="16"/>
                <w:szCs w:val="18"/>
              </w:rPr>
              <w:t>4</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841D0" w:rsidRPr="009157E4" w:rsidRDefault="009841D0" w:rsidP="004A5CF0">
            <w:pPr>
              <w:spacing w:line="240" w:lineRule="exact"/>
              <w:ind w:left="1" w:hanging="1"/>
              <w:jc w:val="center"/>
              <w:rPr>
                <w:sz w:val="16"/>
                <w:szCs w:val="18"/>
              </w:rPr>
            </w:pPr>
            <w:r w:rsidRPr="009157E4">
              <w:rPr>
                <w:sz w:val="16"/>
                <w:szCs w:val="18"/>
              </w:rPr>
              <w:t>临沂、承德、宝鸡等</w:t>
            </w:r>
            <w:r w:rsidRPr="009157E4">
              <w:rPr>
                <w:sz w:val="16"/>
                <w:szCs w:val="18"/>
              </w:rPr>
              <w:t>3</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841D0" w:rsidRPr="009157E4" w:rsidRDefault="009841D0" w:rsidP="004A5CF0">
            <w:pPr>
              <w:spacing w:line="240" w:lineRule="exact"/>
              <w:ind w:left="1" w:hanging="1"/>
              <w:jc w:val="center"/>
              <w:rPr>
                <w:sz w:val="16"/>
                <w:szCs w:val="18"/>
              </w:rPr>
            </w:pPr>
            <w:r w:rsidRPr="009157E4">
              <w:rPr>
                <w:sz w:val="16"/>
                <w:szCs w:val="18"/>
              </w:rPr>
              <w:t>榆林、邢台、铜川、濮阳、济宁等</w:t>
            </w:r>
            <w:r w:rsidRPr="009157E4">
              <w:rPr>
                <w:sz w:val="16"/>
                <w:szCs w:val="18"/>
              </w:rPr>
              <w:t>10</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val="restar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二产比重低</w:t>
            </w:r>
          </w:p>
        </w:tc>
        <w:tc>
          <w:tcPr>
            <w:tcW w:w="733" w:type="pc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841D0" w:rsidRPr="009157E4" w:rsidRDefault="009841D0" w:rsidP="004A5CF0">
            <w:pPr>
              <w:spacing w:line="240" w:lineRule="exact"/>
              <w:ind w:left="1" w:hanging="1"/>
              <w:jc w:val="center"/>
              <w:rPr>
                <w:sz w:val="16"/>
                <w:szCs w:val="18"/>
              </w:rPr>
            </w:pPr>
            <w:r w:rsidRPr="009157E4">
              <w:rPr>
                <w:sz w:val="16"/>
                <w:szCs w:val="18"/>
              </w:rPr>
              <w:t>周口、绥化、宿迁、开封、保定等</w:t>
            </w:r>
            <w:r w:rsidRPr="009157E4">
              <w:rPr>
                <w:sz w:val="16"/>
                <w:szCs w:val="18"/>
              </w:rPr>
              <w:t>5</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841D0" w:rsidRPr="009157E4" w:rsidRDefault="009841D0" w:rsidP="004A5CF0">
            <w:pPr>
              <w:spacing w:line="240" w:lineRule="exact"/>
              <w:ind w:left="1" w:hanging="1"/>
              <w:jc w:val="center"/>
              <w:rPr>
                <w:sz w:val="16"/>
                <w:szCs w:val="18"/>
              </w:rPr>
            </w:pPr>
            <w:r w:rsidRPr="009157E4">
              <w:rPr>
                <w:sz w:val="16"/>
                <w:szCs w:val="18"/>
              </w:rPr>
              <w:t>连云港、黑河等</w:t>
            </w:r>
            <w:r w:rsidRPr="009157E4">
              <w:rPr>
                <w:sz w:val="16"/>
                <w:szCs w:val="18"/>
              </w:rPr>
              <w:t>2</w:t>
            </w:r>
            <w:r w:rsidRPr="009157E4">
              <w:rPr>
                <w:sz w:val="16"/>
                <w:szCs w:val="18"/>
              </w:rPr>
              <w:t>个城市</w:t>
            </w:r>
          </w:p>
        </w:tc>
      </w:tr>
      <w:tr w:rsidR="009841D0" w:rsidRPr="000D7C3D" w:rsidTr="009841D0">
        <w:trPr>
          <w:trHeight w:val="270"/>
        </w:trPr>
        <w:tc>
          <w:tcPr>
            <w:tcW w:w="504" w:type="pct"/>
            <w:vMerge/>
            <w:tcBorders>
              <w:top w:val="nil"/>
              <w:bottom w:val="single" w:sz="4" w:space="0" w:color="000000" w:themeColor="text1"/>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841D0" w:rsidRPr="009157E4" w:rsidRDefault="009841D0" w:rsidP="004A5CF0">
            <w:pPr>
              <w:spacing w:line="240" w:lineRule="exact"/>
              <w:ind w:left="1" w:hanging="1"/>
              <w:jc w:val="center"/>
              <w:rPr>
                <w:sz w:val="16"/>
                <w:szCs w:val="18"/>
              </w:rPr>
            </w:pPr>
            <w:r w:rsidRPr="009157E4">
              <w:rPr>
                <w:sz w:val="16"/>
                <w:szCs w:val="18"/>
              </w:rPr>
              <w:t>商丘、赤峰、沧州等</w:t>
            </w:r>
            <w:r w:rsidRPr="009157E4">
              <w:rPr>
                <w:sz w:val="16"/>
                <w:szCs w:val="18"/>
              </w:rPr>
              <w:t>3</w:t>
            </w:r>
            <w:r w:rsidRPr="009157E4">
              <w:rPr>
                <w:sz w:val="16"/>
                <w:szCs w:val="18"/>
              </w:rPr>
              <w:t>个城市</w:t>
            </w:r>
          </w:p>
        </w:tc>
      </w:tr>
      <w:tr w:rsidR="009841D0" w:rsidRPr="000D7C3D" w:rsidTr="009841D0">
        <w:trPr>
          <w:trHeight w:val="270"/>
        </w:trPr>
        <w:tc>
          <w:tcPr>
            <w:tcW w:w="504" w:type="pct"/>
            <w:vMerge w:val="restar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非供暖区</w:t>
            </w:r>
          </w:p>
        </w:tc>
        <w:tc>
          <w:tcPr>
            <w:tcW w:w="598" w:type="pct"/>
            <w:vMerge w:val="restar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二产比重高</w:t>
            </w:r>
          </w:p>
        </w:tc>
        <w:tc>
          <w:tcPr>
            <w:tcW w:w="733" w:type="pc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841D0" w:rsidRPr="009157E4" w:rsidRDefault="009841D0" w:rsidP="004A5CF0">
            <w:pPr>
              <w:spacing w:line="240" w:lineRule="exact"/>
              <w:ind w:left="1" w:hanging="1"/>
              <w:jc w:val="center"/>
              <w:rPr>
                <w:sz w:val="16"/>
                <w:szCs w:val="18"/>
              </w:rPr>
            </w:pPr>
            <w:r w:rsidRPr="009157E4">
              <w:rPr>
                <w:sz w:val="16"/>
                <w:szCs w:val="18"/>
              </w:rPr>
              <w:t>岳阳、鹰潭、温州、台州、莆田等</w:t>
            </w:r>
            <w:r w:rsidRPr="009157E4">
              <w:rPr>
                <w:sz w:val="16"/>
                <w:szCs w:val="18"/>
              </w:rPr>
              <w:t>11</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841D0" w:rsidRPr="009157E4" w:rsidRDefault="009841D0" w:rsidP="004A5CF0">
            <w:pPr>
              <w:spacing w:line="240" w:lineRule="exact"/>
              <w:ind w:left="1" w:hanging="1"/>
              <w:jc w:val="center"/>
              <w:rPr>
                <w:sz w:val="16"/>
                <w:szCs w:val="18"/>
              </w:rPr>
            </w:pPr>
            <w:r w:rsidRPr="009157E4">
              <w:rPr>
                <w:sz w:val="16"/>
                <w:szCs w:val="18"/>
              </w:rPr>
              <w:t>自贡、南阳、九江、河源等</w:t>
            </w:r>
            <w:r w:rsidRPr="009157E4">
              <w:rPr>
                <w:sz w:val="16"/>
                <w:szCs w:val="18"/>
              </w:rPr>
              <w:t>4</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841D0" w:rsidRPr="009157E4" w:rsidRDefault="009841D0" w:rsidP="004A5CF0">
            <w:pPr>
              <w:spacing w:line="240" w:lineRule="exact"/>
              <w:ind w:left="1" w:hanging="1"/>
              <w:jc w:val="center"/>
              <w:rPr>
                <w:sz w:val="16"/>
                <w:szCs w:val="18"/>
              </w:rPr>
            </w:pPr>
            <w:r w:rsidRPr="009157E4">
              <w:rPr>
                <w:sz w:val="16"/>
                <w:szCs w:val="18"/>
              </w:rPr>
              <w:t>宜春、宜宾、许昌、曲靖等</w:t>
            </w:r>
            <w:r w:rsidRPr="009157E4">
              <w:rPr>
                <w:sz w:val="16"/>
                <w:szCs w:val="18"/>
              </w:rPr>
              <w:t>4</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val="restar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二产比重低</w:t>
            </w:r>
          </w:p>
        </w:tc>
        <w:tc>
          <w:tcPr>
            <w:tcW w:w="733" w:type="pct"/>
            <w:tcBorders>
              <w:top w:val="single" w:sz="4" w:space="0" w:color="000000" w:themeColor="text1"/>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841D0" w:rsidRPr="009157E4" w:rsidRDefault="009841D0" w:rsidP="004A5CF0">
            <w:pPr>
              <w:spacing w:line="240" w:lineRule="exact"/>
              <w:ind w:left="1" w:hanging="1"/>
              <w:jc w:val="center"/>
              <w:rPr>
                <w:sz w:val="16"/>
                <w:szCs w:val="18"/>
              </w:rPr>
            </w:pPr>
            <w:r w:rsidRPr="009157E4">
              <w:rPr>
                <w:sz w:val="16"/>
                <w:szCs w:val="18"/>
              </w:rPr>
              <w:t>资阳、驻马店、益阳、阳江、随州等</w:t>
            </w:r>
            <w:r w:rsidRPr="009157E4">
              <w:rPr>
                <w:sz w:val="16"/>
                <w:szCs w:val="18"/>
              </w:rPr>
              <w:t>13</w:t>
            </w:r>
            <w:r w:rsidRPr="009157E4">
              <w:rPr>
                <w:sz w:val="16"/>
                <w:szCs w:val="18"/>
              </w:rPr>
              <w:t>个城市</w:t>
            </w:r>
          </w:p>
        </w:tc>
      </w:tr>
      <w:tr w:rsidR="009841D0" w:rsidRPr="000D7C3D" w:rsidTr="009841D0">
        <w:trPr>
          <w:trHeight w:val="270"/>
        </w:trPr>
        <w:tc>
          <w:tcPr>
            <w:tcW w:w="504"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nil"/>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nil"/>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841D0" w:rsidRPr="009157E4" w:rsidRDefault="009841D0" w:rsidP="004A5CF0">
            <w:pPr>
              <w:spacing w:line="240" w:lineRule="exact"/>
              <w:ind w:left="1" w:hanging="1"/>
              <w:jc w:val="center"/>
              <w:rPr>
                <w:sz w:val="16"/>
                <w:szCs w:val="18"/>
              </w:rPr>
            </w:pPr>
            <w:r w:rsidRPr="009157E4">
              <w:rPr>
                <w:sz w:val="16"/>
                <w:szCs w:val="18"/>
              </w:rPr>
              <w:t>张家界、湛江、思茅、邵阳、上饶等</w:t>
            </w:r>
            <w:r w:rsidRPr="009157E4">
              <w:rPr>
                <w:sz w:val="16"/>
                <w:szCs w:val="18"/>
              </w:rPr>
              <w:t>11</w:t>
            </w:r>
            <w:r w:rsidRPr="009157E4">
              <w:rPr>
                <w:sz w:val="16"/>
                <w:szCs w:val="18"/>
              </w:rPr>
              <w:t>个城市</w:t>
            </w:r>
          </w:p>
        </w:tc>
      </w:tr>
      <w:tr w:rsidR="009841D0" w:rsidRPr="000D7C3D" w:rsidTr="009841D0">
        <w:trPr>
          <w:trHeight w:val="270"/>
        </w:trPr>
        <w:tc>
          <w:tcPr>
            <w:tcW w:w="504" w:type="pct"/>
            <w:vMerge/>
            <w:tcBorders>
              <w:top w:val="nil"/>
              <w:bottom w:val="single" w:sz="12" w:space="0" w:color="000000" w:themeColor="text1"/>
            </w:tcBorders>
            <w:vAlign w:val="center"/>
            <w:hideMark/>
          </w:tcPr>
          <w:p w:rsidR="009841D0" w:rsidRPr="00555083" w:rsidRDefault="009841D0" w:rsidP="004A5CF0">
            <w:pPr>
              <w:spacing w:line="240" w:lineRule="exact"/>
              <w:ind w:left="1" w:hanging="1"/>
              <w:jc w:val="center"/>
              <w:rPr>
                <w:b/>
                <w:sz w:val="16"/>
                <w:szCs w:val="18"/>
              </w:rPr>
            </w:pPr>
          </w:p>
        </w:tc>
        <w:tc>
          <w:tcPr>
            <w:tcW w:w="598" w:type="pct"/>
            <w:vMerge/>
            <w:tcBorders>
              <w:top w:val="nil"/>
              <w:bottom w:val="single" w:sz="12" w:space="0" w:color="000000" w:themeColor="text1"/>
            </w:tcBorders>
            <w:vAlign w:val="center"/>
            <w:hideMark/>
          </w:tcPr>
          <w:p w:rsidR="009841D0" w:rsidRPr="00555083" w:rsidRDefault="009841D0" w:rsidP="004A5CF0">
            <w:pPr>
              <w:spacing w:line="240" w:lineRule="exact"/>
              <w:ind w:left="1" w:hanging="1"/>
              <w:jc w:val="center"/>
              <w:rPr>
                <w:b/>
                <w:sz w:val="16"/>
                <w:szCs w:val="18"/>
              </w:rPr>
            </w:pPr>
          </w:p>
        </w:tc>
        <w:tc>
          <w:tcPr>
            <w:tcW w:w="733" w:type="pct"/>
            <w:tcBorders>
              <w:top w:val="nil"/>
              <w:bottom w:val="single" w:sz="12" w:space="0" w:color="000000" w:themeColor="text1"/>
            </w:tcBorders>
            <w:noWrap/>
            <w:vAlign w:val="center"/>
            <w:hideMark/>
          </w:tcPr>
          <w:p w:rsidR="009841D0" w:rsidRPr="00555083" w:rsidRDefault="009841D0" w:rsidP="004A5CF0">
            <w:pPr>
              <w:spacing w:line="240" w:lineRule="exact"/>
              <w:ind w:left="1" w:hanging="1"/>
              <w:jc w:val="center"/>
              <w:rPr>
                <w:b/>
                <w:sz w:val="16"/>
                <w:szCs w:val="18"/>
              </w:rPr>
            </w:pPr>
            <w:r w:rsidRPr="00555083">
              <w:rPr>
                <w:b/>
                <w:sz w:val="16"/>
                <w:szCs w:val="18"/>
              </w:rPr>
              <w:t>资源丰裕</w:t>
            </w:r>
          </w:p>
        </w:tc>
        <w:tc>
          <w:tcPr>
            <w:tcW w:w="3165" w:type="pct"/>
            <w:tcBorders>
              <w:top w:val="nil"/>
              <w:bottom w:val="single" w:sz="12" w:space="0" w:color="000000" w:themeColor="text1"/>
            </w:tcBorders>
          </w:tcPr>
          <w:p w:rsidR="009841D0" w:rsidRPr="009157E4" w:rsidRDefault="009841D0" w:rsidP="004A5CF0">
            <w:pPr>
              <w:spacing w:line="240" w:lineRule="exact"/>
              <w:ind w:left="1" w:hanging="1"/>
              <w:jc w:val="center"/>
              <w:rPr>
                <w:sz w:val="16"/>
                <w:szCs w:val="18"/>
              </w:rPr>
            </w:pPr>
            <w:r w:rsidRPr="009157E4">
              <w:rPr>
                <w:sz w:val="16"/>
                <w:szCs w:val="18"/>
              </w:rPr>
              <w:t>昭通、商洛、广元等</w:t>
            </w:r>
            <w:r w:rsidRPr="009157E4">
              <w:rPr>
                <w:sz w:val="16"/>
                <w:szCs w:val="18"/>
              </w:rPr>
              <w:t>3</w:t>
            </w:r>
            <w:r w:rsidRPr="009157E4">
              <w:rPr>
                <w:sz w:val="16"/>
                <w:szCs w:val="18"/>
              </w:rPr>
              <w:t>个城市</w:t>
            </w:r>
          </w:p>
        </w:tc>
      </w:tr>
    </w:tbl>
    <w:p w:rsidR="009841D0" w:rsidRDefault="009841D0" w:rsidP="009157E4">
      <w:pPr>
        <w:ind w:firstLine="0"/>
        <w:jc w:val="center"/>
        <w:rPr>
          <w:sz w:val="16"/>
        </w:rPr>
      </w:pP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17</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w:t>
      </w:r>
      <w:r w:rsidRPr="00AA295E">
        <w:rPr>
          <w:rFonts w:asciiTheme="minorEastAsia" w:eastAsiaTheme="minorEastAsia" w:hAnsiTheme="minorEastAsia" w:cs="Times New Roman"/>
          <w:b/>
          <w:sz w:val="16"/>
          <w:szCs w:val="18"/>
        </w:rPr>
        <w:t>2008年按三要素分类的城市单位GDP电耗评估表</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V w:val="none" w:sz="0" w:space="0" w:color="auto"/>
        </w:tblBorders>
        <w:tblLook w:val="04A0"/>
      </w:tblPr>
      <w:tblGrid>
        <w:gridCol w:w="859"/>
        <w:gridCol w:w="1020"/>
        <w:gridCol w:w="1390"/>
        <w:gridCol w:w="5253"/>
      </w:tblGrid>
      <w:tr w:rsidR="009157E4" w:rsidRPr="000D7C3D" w:rsidTr="00AA295E">
        <w:trPr>
          <w:trHeight w:val="270"/>
        </w:trPr>
        <w:tc>
          <w:tcPr>
            <w:tcW w:w="1918" w:type="pct"/>
            <w:gridSpan w:val="3"/>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城市类型</w:t>
            </w:r>
          </w:p>
        </w:tc>
        <w:tc>
          <w:tcPr>
            <w:tcW w:w="3082" w:type="pct"/>
          </w:tcPr>
          <w:p w:rsidR="009157E4" w:rsidRPr="00555083" w:rsidRDefault="009157E4" w:rsidP="009157E4">
            <w:pPr>
              <w:spacing w:line="240" w:lineRule="exact"/>
              <w:ind w:left="1" w:hanging="1"/>
              <w:jc w:val="center"/>
              <w:rPr>
                <w:b/>
                <w:sz w:val="16"/>
                <w:szCs w:val="18"/>
              </w:rPr>
            </w:pPr>
            <w:r w:rsidRPr="00555083">
              <w:rPr>
                <w:b/>
                <w:sz w:val="16"/>
                <w:szCs w:val="18"/>
              </w:rPr>
              <w:t>先进地区</w:t>
            </w:r>
          </w:p>
        </w:tc>
      </w:tr>
      <w:tr w:rsidR="009157E4" w:rsidRPr="000D7C3D" w:rsidTr="00AA295E">
        <w:trPr>
          <w:trHeight w:val="270"/>
        </w:trPr>
        <w:tc>
          <w:tcPr>
            <w:tcW w:w="504" w:type="pct"/>
            <w:vMerge w:val="restar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供暖区</w:t>
            </w:r>
          </w:p>
        </w:tc>
        <w:tc>
          <w:tcPr>
            <w:tcW w:w="598" w:type="pct"/>
            <w:vMerge w:val="restar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二产比重高</w:t>
            </w:r>
          </w:p>
        </w:tc>
        <w:tc>
          <w:tcPr>
            <w:tcW w:w="816"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082"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威海、青岛、德州等</w:t>
            </w:r>
            <w:r w:rsidRPr="009157E4">
              <w:rPr>
                <w:sz w:val="16"/>
                <w:szCs w:val="18"/>
              </w:rPr>
              <w:t>3</w:t>
            </w:r>
            <w:r w:rsidRPr="009157E4">
              <w:rPr>
                <w:sz w:val="16"/>
                <w:szCs w:val="18"/>
              </w:rPr>
              <w:t>个城市</w:t>
            </w:r>
          </w:p>
        </w:tc>
      </w:tr>
      <w:tr w:rsidR="009157E4" w:rsidRPr="000D7C3D" w:rsidTr="00AA295E">
        <w:trPr>
          <w:trHeight w:val="270"/>
        </w:trPr>
        <w:tc>
          <w:tcPr>
            <w:tcW w:w="504" w:type="pct"/>
            <w:vMerge/>
            <w:vAlign w:val="center"/>
            <w:hideMark/>
          </w:tcPr>
          <w:p w:rsidR="009157E4" w:rsidRPr="00555083" w:rsidRDefault="009157E4" w:rsidP="009157E4">
            <w:pPr>
              <w:spacing w:line="240" w:lineRule="exact"/>
              <w:ind w:left="1" w:hanging="1"/>
              <w:jc w:val="center"/>
              <w:rPr>
                <w:b/>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082"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天津、潍坊、临沂、宝鸡等</w:t>
            </w:r>
            <w:r w:rsidRPr="009157E4">
              <w:rPr>
                <w:sz w:val="16"/>
                <w:szCs w:val="18"/>
              </w:rPr>
              <w:t>4</w:t>
            </w:r>
            <w:r w:rsidRPr="009157E4">
              <w:rPr>
                <w:sz w:val="16"/>
                <w:szCs w:val="18"/>
              </w:rPr>
              <w:t>个城市</w:t>
            </w:r>
          </w:p>
        </w:tc>
      </w:tr>
      <w:tr w:rsidR="009157E4" w:rsidRPr="000D7C3D" w:rsidTr="00AA295E">
        <w:trPr>
          <w:trHeight w:val="270"/>
        </w:trPr>
        <w:tc>
          <w:tcPr>
            <w:tcW w:w="504" w:type="pct"/>
            <w:vMerge/>
            <w:vAlign w:val="center"/>
            <w:hideMark/>
          </w:tcPr>
          <w:p w:rsidR="009157E4" w:rsidRPr="00555083" w:rsidRDefault="009157E4" w:rsidP="009157E4">
            <w:pPr>
              <w:spacing w:line="240" w:lineRule="exact"/>
              <w:ind w:left="1" w:hanging="1"/>
              <w:jc w:val="center"/>
              <w:rPr>
                <w:b/>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082"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枣庄、濮阳、大庆、济宁、泰安等</w:t>
            </w:r>
            <w:r w:rsidRPr="009157E4">
              <w:rPr>
                <w:sz w:val="16"/>
                <w:szCs w:val="18"/>
              </w:rPr>
              <w:t>9</w:t>
            </w:r>
            <w:r w:rsidRPr="009157E4">
              <w:rPr>
                <w:sz w:val="16"/>
                <w:szCs w:val="18"/>
              </w:rPr>
              <w:t>个城市</w:t>
            </w:r>
          </w:p>
        </w:tc>
      </w:tr>
      <w:tr w:rsidR="009157E4" w:rsidRPr="000D7C3D" w:rsidTr="00AA295E">
        <w:trPr>
          <w:trHeight w:val="270"/>
        </w:trPr>
        <w:tc>
          <w:tcPr>
            <w:tcW w:w="504" w:type="pct"/>
            <w:vMerge/>
            <w:vAlign w:val="center"/>
            <w:hideMark/>
          </w:tcPr>
          <w:p w:rsidR="009157E4" w:rsidRPr="00555083" w:rsidRDefault="009157E4" w:rsidP="009157E4">
            <w:pPr>
              <w:spacing w:line="240" w:lineRule="exact"/>
              <w:ind w:left="1" w:hanging="1"/>
              <w:jc w:val="center"/>
              <w:rPr>
                <w:b/>
                <w:sz w:val="16"/>
                <w:szCs w:val="18"/>
              </w:rPr>
            </w:pPr>
          </w:p>
        </w:tc>
        <w:tc>
          <w:tcPr>
            <w:tcW w:w="598" w:type="pct"/>
            <w:vMerge w:val="restar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二产比重低</w:t>
            </w:r>
          </w:p>
        </w:tc>
        <w:tc>
          <w:tcPr>
            <w:tcW w:w="816"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082"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北京、周口、绥化、哈尔滨等</w:t>
            </w:r>
            <w:r w:rsidRPr="009157E4">
              <w:rPr>
                <w:sz w:val="16"/>
                <w:szCs w:val="18"/>
              </w:rPr>
              <w:t>4</w:t>
            </w:r>
            <w:r w:rsidRPr="009157E4">
              <w:rPr>
                <w:sz w:val="16"/>
                <w:szCs w:val="18"/>
              </w:rPr>
              <w:t>个城市</w:t>
            </w:r>
          </w:p>
        </w:tc>
      </w:tr>
      <w:tr w:rsidR="009157E4" w:rsidRPr="000D7C3D" w:rsidTr="00AA295E">
        <w:trPr>
          <w:trHeight w:val="270"/>
        </w:trPr>
        <w:tc>
          <w:tcPr>
            <w:tcW w:w="504" w:type="pct"/>
            <w:vMerge/>
            <w:vAlign w:val="center"/>
            <w:hideMark/>
          </w:tcPr>
          <w:p w:rsidR="009157E4" w:rsidRPr="00555083" w:rsidRDefault="009157E4" w:rsidP="009157E4">
            <w:pPr>
              <w:spacing w:line="240" w:lineRule="exact"/>
              <w:ind w:left="1" w:hanging="1"/>
              <w:jc w:val="center"/>
              <w:rPr>
                <w:b/>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082"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连云港、济南等</w:t>
            </w:r>
            <w:r w:rsidRPr="009157E4">
              <w:rPr>
                <w:sz w:val="16"/>
                <w:szCs w:val="18"/>
              </w:rPr>
              <w:t>2</w:t>
            </w:r>
            <w:r w:rsidRPr="009157E4">
              <w:rPr>
                <w:sz w:val="16"/>
                <w:szCs w:val="18"/>
              </w:rPr>
              <w:t>个城市</w:t>
            </w:r>
          </w:p>
        </w:tc>
      </w:tr>
      <w:tr w:rsidR="009157E4" w:rsidRPr="000D7C3D" w:rsidTr="00AA295E">
        <w:trPr>
          <w:trHeight w:val="270"/>
        </w:trPr>
        <w:tc>
          <w:tcPr>
            <w:tcW w:w="504" w:type="pct"/>
            <w:vMerge/>
            <w:vAlign w:val="center"/>
            <w:hideMark/>
          </w:tcPr>
          <w:p w:rsidR="009157E4" w:rsidRPr="00555083" w:rsidRDefault="009157E4" w:rsidP="009157E4">
            <w:pPr>
              <w:spacing w:line="240" w:lineRule="exact"/>
              <w:ind w:left="1" w:hanging="1"/>
              <w:jc w:val="center"/>
              <w:rPr>
                <w:b/>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082"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呼伦贝尔、赤峰、沧州等</w:t>
            </w:r>
            <w:r w:rsidRPr="009157E4">
              <w:rPr>
                <w:sz w:val="16"/>
                <w:szCs w:val="18"/>
              </w:rPr>
              <w:t>3</w:t>
            </w:r>
            <w:r w:rsidRPr="009157E4">
              <w:rPr>
                <w:sz w:val="16"/>
                <w:szCs w:val="18"/>
              </w:rPr>
              <w:t>个城市</w:t>
            </w:r>
          </w:p>
        </w:tc>
      </w:tr>
      <w:tr w:rsidR="009157E4" w:rsidRPr="000D7C3D" w:rsidTr="00AA295E">
        <w:trPr>
          <w:trHeight w:val="270"/>
        </w:trPr>
        <w:tc>
          <w:tcPr>
            <w:tcW w:w="504" w:type="pct"/>
            <w:vMerge w:val="restar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非供暖区</w:t>
            </w:r>
          </w:p>
        </w:tc>
        <w:tc>
          <w:tcPr>
            <w:tcW w:w="598" w:type="pct"/>
            <w:vMerge w:val="restar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二产比重高</w:t>
            </w:r>
          </w:p>
        </w:tc>
        <w:tc>
          <w:tcPr>
            <w:tcW w:w="816"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082"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长沙、漯河、南通、南昌、莆田等</w:t>
            </w:r>
            <w:r w:rsidRPr="009157E4">
              <w:rPr>
                <w:sz w:val="16"/>
                <w:szCs w:val="18"/>
              </w:rPr>
              <w:t>9</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082"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扬州、南阳、景德镇、河源等</w:t>
            </w:r>
            <w:r w:rsidRPr="009157E4">
              <w:rPr>
                <w:sz w:val="16"/>
                <w:szCs w:val="18"/>
              </w:rPr>
              <w:t>4</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082"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宜春、许昌、萍乡、鄂州等</w:t>
            </w:r>
            <w:r w:rsidRPr="009157E4">
              <w:rPr>
                <w:sz w:val="16"/>
                <w:szCs w:val="18"/>
              </w:rPr>
              <w:t>4</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restar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二产比重低</w:t>
            </w:r>
          </w:p>
        </w:tc>
        <w:tc>
          <w:tcPr>
            <w:tcW w:w="816"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082"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驻马店、舟山、肇庆、阳江、随州等</w:t>
            </w:r>
            <w:r w:rsidRPr="009157E4">
              <w:rPr>
                <w:sz w:val="16"/>
                <w:szCs w:val="18"/>
              </w:rPr>
              <w:t>7</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082"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张家界、盐城、信阳、邵阳、韶关等</w:t>
            </w:r>
            <w:r w:rsidRPr="009157E4">
              <w:rPr>
                <w:sz w:val="16"/>
                <w:szCs w:val="18"/>
              </w:rPr>
              <w:t>8</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816" w:type="pct"/>
            <w:tcBorders>
              <w:top w:val="nil"/>
              <w:bottom w:val="single" w:sz="12"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082" w:type="pct"/>
            <w:tcBorders>
              <w:top w:val="nil"/>
              <w:bottom w:val="single" w:sz="12"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郴州等</w:t>
            </w:r>
            <w:r w:rsidRPr="009157E4">
              <w:rPr>
                <w:sz w:val="16"/>
                <w:szCs w:val="18"/>
              </w:rPr>
              <w:t>1</w:t>
            </w:r>
            <w:r w:rsidRPr="009157E4">
              <w:rPr>
                <w:sz w:val="16"/>
                <w:szCs w:val="18"/>
              </w:rPr>
              <w:t>个城市</w:t>
            </w:r>
          </w:p>
        </w:tc>
      </w:tr>
    </w:tbl>
    <w:p w:rsidR="009157E4" w:rsidRPr="009157E4" w:rsidRDefault="009157E4" w:rsidP="009157E4">
      <w:pPr>
        <w:ind w:firstLine="480"/>
        <w:rPr>
          <w:sz w:val="20"/>
        </w:rPr>
      </w:pP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18</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w:t>
      </w:r>
      <w:r w:rsidRPr="00AA295E">
        <w:rPr>
          <w:rFonts w:asciiTheme="minorEastAsia" w:eastAsiaTheme="minorEastAsia" w:hAnsiTheme="minorEastAsia" w:cs="Times New Roman"/>
          <w:b/>
          <w:sz w:val="16"/>
          <w:szCs w:val="18"/>
        </w:rPr>
        <w:t>2008年按三要素分类的城市单位工业增加值能耗评估表</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859"/>
        <w:gridCol w:w="1020"/>
        <w:gridCol w:w="1249"/>
        <w:gridCol w:w="5394"/>
      </w:tblGrid>
      <w:tr w:rsidR="009157E4" w:rsidRPr="000D7C3D" w:rsidTr="00AA295E">
        <w:trPr>
          <w:trHeight w:val="270"/>
        </w:trPr>
        <w:tc>
          <w:tcPr>
            <w:tcW w:w="1835" w:type="pct"/>
            <w:gridSpan w:val="3"/>
            <w:tcBorders>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城市类型</w:t>
            </w:r>
          </w:p>
        </w:tc>
        <w:tc>
          <w:tcPr>
            <w:tcW w:w="3165" w:type="pct"/>
            <w:tcBorders>
              <w:bottom w:val="single" w:sz="4" w:space="0" w:color="000000" w:themeColor="text1"/>
            </w:tcBorders>
          </w:tcPr>
          <w:p w:rsidR="009157E4" w:rsidRPr="00555083" w:rsidRDefault="009157E4" w:rsidP="009157E4">
            <w:pPr>
              <w:spacing w:line="240" w:lineRule="exact"/>
              <w:ind w:left="1" w:hanging="1"/>
              <w:jc w:val="center"/>
              <w:rPr>
                <w:b/>
                <w:sz w:val="16"/>
                <w:szCs w:val="18"/>
              </w:rPr>
            </w:pPr>
            <w:r w:rsidRPr="00555083">
              <w:rPr>
                <w:b/>
                <w:sz w:val="16"/>
                <w:szCs w:val="18"/>
              </w:rPr>
              <w:t>先进地区</w:t>
            </w:r>
          </w:p>
        </w:tc>
      </w:tr>
      <w:tr w:rsidR="009157E4" w:rsidRPr="000D7C3D" w:rsidTr="00AA295E">
        <w:trPr>
          <w:trHeight w:val="270"/>
        </w:trPr>
        <w:tc>
          <w:tcPr>
            <w:tcW w:w="504"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供暖区</w:t>
            </w: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二产比重高</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威海、青岛、廊坊等</w:t>
            </w:r>
            <w:r w:rsidRPr="009157E4">
              <w:rPr>
                <w:sz w:val="16"/>
                <w:szCs w:val="18"/>
              </w:rPr>
              <w:t>3</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天津、潍坊、宝鸡等</w:t>
            </w:r>
            <w:r w:rsidRPr="009157E4">
              <w:rPr>
                <w:sz w:val="16"/>
                <w:szCs w:val="18"/>
              </w:rPr>
              <w:t>3</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大庆、泰安、郑州、延安、烟台等</w:t>
            </w:r>
            <w:r w:rsidRPr="009157E4">
              <w:rPr>
                <w:sz w:val="16"/>
                <w:szCs w:val="18"/>
              </w:rPr>
              <w:t>6</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二产比重低</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北京、西安、宿迁等</w:t>
            </w:r>
            <w:r w:rsidRPr="009157E4">
              <w:rPr>
                <w:sz w:val="16"/>
                <w:szCs w:val="18"/>
              </w:rPr>
              <w:t>3</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连云港、济南等</w:t>
            </w:r>
            <w:r w:rsidRPr="009157E4">
              <w:rPr>
                <w:sz w:val="16"/>
                <w:szCs w:val="18"/>
              </w:rPr>
              <w:t>2</w:t>
            </w:r>
            <w:r w:rsidRPr="009157E4">
              <w:rPr>
                <w:sz w:val="16"/>
                <w:szCs w:val="18"/>
              </w:rPr>
              <w:t>个城市</w:t>
            </w:r>
          </w:p>
        </w:tc>
      </w:tr>
      <w:tr w:rsidR="009157E4" w:rsidRPr="000D7C3D" w:rsidTr="00AA295E">
        <w:trPr>
          <w:trHeight w:val="270"/>
        </w:trPr>
        <w:tc>
          <w:tcPr>
            <w:tcW w:w="504"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商丘、呼伦贝尔、沧州等</w:t>
            </w:r>
            <w:r w:rsidRPr="009157E4">
              <w:rPr>
                <w:sz w:val="16"/>
                <w:szCs w:val="18"/>
              </w:rPr>
              <w:t>3</w:t>
            </w:r>
            <w:r w:rsidRPr="009157E4">
              <w:rPr>
                <w:sz w:val="16"/>
                <w:szCs w:val="18"/>
              </w:rPr>
              <w:t>个城市</w:t>
            </w:r>
          </w:p>
        </w:tc>
      </w:tr>
      <w:tr w:rsidR="009157E4" w:rsidRPr="000D7C3D" w:rsidTr="00AA295E">
        <w:trPr>
          <w:trHeight w:val="270"/>
        </w:trPr>
        <w:tc>
          <w:tcPr>
            <w:tcW w:w="504" w:type="pct"/>
            <w:vMerge w:val="restart"/>
            <w:tcBorders>
              <w:top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非供暖区</w:t>
            </w: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二产比重高</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珠海、厦门、泉州、温州、汕头等</w:t>
            </w:r>
            <w:r w:rsidRPr="009157E4">
              <w:rPr>
                <w:sz w:val="16"/>
                <w:szCs w:val="18"/>
              </w:rPr>
              <w:t>11</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株洲、扬州、河源、德阳等</w:t>
            </w:r>
            <w:r w:rsidRPr="009157E4">
              <w:rPr>
                <w:sz w:val="16"/>
                <w:szCs w:val="18"/>
              </w:rPr>
              <w:t>4</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宜宾、许昌、龙岩、黄石、鄂州等</w:t>
            </w:r>
            <w:r w:rsidRPr="009157E4">
              <w:rPr>
                <w:sz w:val="16"/>
                <w:szCs w:val="18"/>
              </w:rPr>
              <w:t>5</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restart"/>
            <w:tcBorders>
              <w:top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二产比重低</w:t>
            </w:r>
          </w:p>
        </w:tc>
        <w:tc>
          <w:tcPr>
            <w:tcW w:w="733" w:type="pct"/>
            <w:tcBorders>
              <w:top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福州、广州、海口、梅州、三亚等</w:t>
            </w:r>
            <w:r w:rsidRPr="009157E4">
              <w:rPr>
                <w:sz w:val="16"/>
                <w:szCs w:val="18"/>
              </w:rPr>
              <w:t>10</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733" w:type="pc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Pr>
          <w:p w:rsidR="009157E4" w:rsidRPr="009157E4" w:rsidRDefault="009157E4" w:rsidP="009157E4">
            <w:pPr>
              <w:spacing w:line="240" w:lineRule="exact"/>
              <w:ind w:left="1" w:hanging="1"/>
              <w:jc w:val="center"/>
              <w:rPr>
                <w:sz w:val="16"/>
                <w:szCs w:val="18"/>
              </w:rPr>
            </w:pPr>
            <w:r w:rsidRPr="009157E4">
              <w:rPr>
                <w:sz w:val="16"/>
                <w:szCs w:val="18"/>
              </w:rPr>
              <w:t>张家界、盐城、韶关、吉安、赣州等</w:t>
            </w:r>
            <w:r w:rsidRPr="009157E4">
              <w:rPr>
                <w:sz w:val="16"/>
                <w:szCs w:val="18"/>
              </w:rPr>
              <w:t>7</w:t>
            </w:r>
            <w:r w:rsidRPr="009157E4">
              <w:rPr>
                <w:sz w:val="16"/>
                <w:szCs w:val="18"/>
              </w:rPr>
              <w:t>个城市</w:t>
            </w:r>
          </w:p>
        </w:tc>
      </w:tr>
      <w:tr w:rsidR="009157E4" w:rsidRPr="000D7C3D" w:rsidTr="00AA295E">
        <w:trPr>
          <w:trHeight w:val="270"/>
        </w:trPr>
        <w:tc>
          <w:tcPr>
            <w:tcW w:w="504" w:type="pct"/>
            <w:vMerge/>
            <w:vAlign w:val="center"/>
            <w:hideMark/>
          </w:tcPr>
          <w:p w:rsidR="009157E4" w:rsidRPr="009157E4" w:rsidRDefault="009157E4" w:rsidP="009157E4">
            <w:pPr>
              <w:spacing w:line="240" w:lineRule="exact"/>
              <w:ind w:left="1" w:hanging="1"/>
              <w:jc w:val="center"/>
              <w:rPr>
                <w:sz w:val="16"/>
                <w:szCs w:val="18"/>
              </w:rPr>
            </w:pPr>
          </w:p>
        </w:tc>
        <w:tc>
          <w:tcPr>
            <w:tcW w:w="598" w:type="pct"/>
            <w:vMerge/>
            <w:vAlign w:val="center"/>
            <w:hideMark/>
          </w:tcPr>
          <w:p w:rsidR="009157E4" w:rsidRPr="00555083" w:rsidRDefault="009157E4" w:rsidP="009157E4">
            <w:pPr>
              <w:spacing w:line="240" w:lineRule="exact"/>
              <w:ind w:left="1" w:hanging="1"/>
              <w:jc w:val="center"/>
              <w:rPr>
                <w:b/>
                <w:sz w:val="16"/>
                <w:szCs w:val="18"/>
              </w:rPr>
            </w:pPr>
          </w:p>
        </w:tc>
        <w:tc>
          <w:tcPr>
            <w:tcW w:w="733" w:type="pct"/>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Pr>
          <w:p w:rsidR="009157E4" w:rsidRPr="009157E4" w:rsidRDefault="009157E4" w:rsidP="009157E4">
            <w:pPr>
              <w:spacing w:line="240" w:lineRule="exact"/>
              <w:ind w:left="1" w:hanging="1"/>
              <w:jc w:val="center"/>
              <w:rPr>
                <w:sz w:val="16"/>
                <w:szCs w:val="18"/>
              </w:rPr>
            </w:pPr>
            <w:r w:rsidRPr="009157E4">
              <w:rPr>
                <w:sz w:val="16"/>
                <w:szCs w:val="18"/>
              </w:rPr>
              <w:t>昭通、商洛、郴州等</w:t>
            </w:r>
            <w:r w:rsidRPr="009157E4">
              <w:rPr>
                <w:sz w:val="16"/>
                <w:szCs w:val="18"/>
              </w:rPr>
              <w:t>3</w:t>
            </w:r>
            <w:r w:rsidRPr="009157E4">
              <w:rPr>
                <w:sz w:val="16"/>
                <w:szCs w:val="18"/>
              </w:rPr>
              <w:t>个城市</w:t>
            </w:r>
          </w:p>
        </w:tc>
      </w:tr>
    </w:tbl>
    <w:p w:rsidR="009841D0" w:rsidRPr="009157E4" w:rsidRDefault="009841D0" w:rsidP="009157E4">
      <w:pPr>
        <w:ind w:firstLine="480"/>
        <w:rPr>
          <w:sz w:val="20"/>
        </w:rPr>
      </w:pP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19</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w:t>
      </w:r>
      <w:r w:rsidRPr="00AA295E">
        <w:rPr>
          <w:rFonts w:asciiTheme="minorEastAsia" w:eastAsiaTheme="minorEastAsia" w:hAnsiTheme="minorEastAsia" w:cs="Times New Roman"/>
          <w:b/>
          <w:sz w:val="16"/>
          <w:szCs w:val="18"/>
        </w:rPr>
        <w:t>2008年按三要素分类的市辖区居民人均生活用电量评估表</w:t>
      </w:r>
    </w:p>
    <w:tbl>
      <w:tblPr>
        <w:tblStyle w:val="a8"/>
        <w:tblW w:w="5000" w:type="pct"/>
        <w:tblBorders>
          <w:top w:val="single" w:sz="12" w:space="0" w:color="000000" w:themeColor="text1"/>
          <w:left w:val="none" w:sz="0" w:space="0" w:color="auto"/>
          <w:bottom w:val="single" w:sz="12" w:space="0" w:color="000000" w:themeColor="text1"/>
          <w:right w:val="none" w:sz="0" w:space="0" w:color="auto"/>
          <w:insideH w:val="none" w:sz="0" w:space="0" w:color="auto"/>
          <w:insideV w:val="none" w:sz="0" w:space="0" w:color="auto"/>
        </w:tblBorders>
        <w:tblLook w:val="04A0"/>
      </w:tblPr>
      <w:tblGrid>
        <w:gridCol w:w="859"/>
        <w:gridCol w:w="1020"/>
        <w:gridCol w:w="1249"/>
        <w:gridCol w:w="5394"/>
      </w:tblGrid>
      <w:tr w:rsidR="009157E4" w:rsidRPr="000D7C3D" w:rsidTr="00AA295E">
        <w:trPr>
          <w:trHeight w:val="270"/>
        </w:trPr>
        <w:tc>
          <w:tcPr>
            <w:tcW w:w="1835" w:type="pct"/>
            <w:gridSpan w:val="3"/>
            <w:tcBorders>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城市类型</w:t>
            </w:r>
          </w:p>
        </w:tc>
        <w:tc>
          <w:tcPr>
            <w:tcW w:w="3165" w:type="pct"/>
            <w:tcBorders>
              <w:bottom w:val="single" w:sz="4" w:space="0" w:color="000000" w:themeColor="text1"/>
            </w:tcBorders>
          </w:tcPr>
          <w:p w:rsidR="009157E4" w:rsidRPr="00555083" w:rsidRDefault="009157E4" w:rsidP="009157E4">
            <w:pPr>
              <w:spacing w:line="240" w:lineRule="exact"/>
              <w:ind w:left="1" w:hanging="1"/>
              <w:jc w:val="center"/>
              <w:rPr>
                <w:b/>
                <w:sz w:val="16"/>
                <w:szCs w:val="18"/>
              </w:rPr>
            </w:pPr>
            <w:r w:rsidRPr="00555083">
              <w:rPr>
                <w:b/>
                <w:sz w:val="16"/>
                <w:szCs w:val="18"/>
              </w:rPr>
              <w:t>先进地区</w:t>
            </w:r>
          </w:p>
        </w:tc>
      </w:tr>
      <w:tr w:rsidR="009157E4" w:rsidRPr="000D7C3D" w:rsidTr="00AA295E">
        <w:trPr>
          <w:trHeight w:val="270"/>
        </w:trPr>
        <w:tc>
          <w:tcPr>
            <w:tcW w:w="504"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供暖区</w:t>
            </w: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二产比重高</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吴忠、日照、聊城、庆阳、石嘴山等</w:t>
            </w:r>
            <w:r w:rsidRPr="009157E4">
              <w:rPr>
                <w:sz w:val="16"/>
                <w:szCs w:val="18"/>
              </w:rPr>
              <w:t>5</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宝鸡、巴彦淖尔、安阳等</w:t>
            </w:r>
            <w:r w:rsidRPr="009157E4">
              <w:rPr>
                <w:sz w:val="16"/>
                <w:szCs w:val="18"/>
              </w:rPr>
              <w:t>3</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七台河、长治、唐山、阳泉、铜川等</w:t>
            </w:r>
            <w:r w:rsidRPr="009157E4">
              <w:rPr>
                <w:sz w:val="16"/>
                <w:szCs w:val="18"/>
              </w:rPr>
              <w:t>10</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二产比重低</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周口、中卫、天水、绥化、宿迁等</w:t>
            </w:r>
            <w:r w:rsidRPr="009157E4">
              <w:rPr>
                <w:sz w:val="16"/>
                <w:szCs w:val="18"/>
              </w:rPr>
              <w:t>7</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黑河、毫州等</w:t>
            </w:r>
            <w:r w:rsidRPr="009157E4">
              <w:rPr>
                <w:sz w:val="16"/>
                <w:szCs w:val="18"/>
              </w:rPr>
              <w:t>2</w:t>
            </w:r>
            <w:r w:rsidRPr="009157E4">
              <w:rPr>
                <w:sz w:val="16"/>
                <w:szCs w:val="18"/>
              </w:rPr>
              <w:t>个城市</w:t>
            </w:r>
          </w:p>
        </w:tc>
      </w:tr>
      <w:tr w:rsidR="009157E4" w:rsidRPr="000D7C3D" w:rsidTr="00AA295E">
        <w:trPr>
          <w:trHeight w:val="270"/>
        </w:trPr>
        <w:tc>
          <w:tcPr>
            <w:tcW w:w="504"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渭南、宿州、平凉、陇南等</w:t>
            </w:r>
            <w:r w:rsidRPr="009157E4">
              <w:rPr>
                <w:sz w:val="16"/>
                <w:szCs w:val="18"/>
              </w:rPr>
              <w:t>4</w:t>
            </w:r>
            <w:r w:rsidRPr="009157E4">
              <w:rPr>
                <w:sz w:val="16"/>
                <w:szCs w:val="18"/>
              </w:rPr>
              <w:t>个城市</w:t>
            </w:r>
          </w:p>
        </w:tc>
      </w:tr>
      <w:tr w:rsidR="009157E4" w:rsidRPr="000D7C3D" w:rsidTr="00AA295E">
        <w:trPr>
          <w:trHeight w:val="270"/>
        </w:trPr>
        <w:tc>
          <w:tcPr>
            <w:tcW w:w="504"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非供暖区</w:t>
            </w: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二产比重高</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鹰潭、芜湖、泰州、汕头、衢州等</w:t>
            </w:r>
            <w:r w:rsidRPr="009157E4">
              <w:rPr>
                <w:sz w:val="16"/>
                <w:szCs w:val="18"/>
              </w:rPr>
              <w:t>11</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自贡、玉溪、新宇、南阳、内江等</w:t>
            </w:r>
            <w:r w:rsidRPr="009157E4">
              <w:rPr>
                <w:sz w:val="16"/>
                <w:szCs w:val="18"/>
              </w:rPr>
              <w:t>5</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single" w:sz="4"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4"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4"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宜春、乐山、莱芜、淮北、鹤壁等</w:t>
            </w:r>
            <w:r w:rsidRPr="009157E4">
              <w:rPr>
                <w:sz w:val="16"/>
                <w:szCs w:val="18"/>
              </w:rPr>
              <w:t>6</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val="restar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二产比重低</w:t>
            </w:r>
          </w:p>
        </w:tc>
        <w:tc>
          <w:tcPr>
            <w:tcW w:w="733" w:type="pct"/>
            <w:tcBorders>
              <w:top w:val="single" w:sz="4" w:space="0" w:color="000000" w:themeColor="text1"/>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资源很贫乏</w:t>
            </w:r>
          </w:p>
        </w:tc>
        <w:tc>
          <w:tcPr>
            <w:tcW w:w="3165" w:type="pct"/>
            <w:tcBorders>
              <w:top w:val="single" w:sz="4" w:space="0" w:color="000000" w:themeColor="text1"/>
              <w:bottom w:val="nil"/>
            </w:tcBorders>
          </w:tcPr>
          <w:p w:rsidR="009157E4" w:rsidRPr="009157E4" w:rsidRDefault="009157E4" w:rsidP="009157E4">
            <w:pPr>
              <w:spacing w:line="240" w:lineRule="exact"/>
              <w:ind w:left="1" w:hanging="1"/>
              <w:jc w:val="center"/>
              <w:rPr>
                <w:sz w:val="16"/>
                <w:szCs w:val="18"/>
              </w:rPr>
            </w:pPr>
            <w:r w:rsidRPr="009157E4">
              <w:rPr>
                <w:sz w:val="16"/>
                <w:szCs w:val="18"/>
              </w:rPr>
              <w:t>安康、菏泽、海口、贵港、泸州等</w:t>
            </w:r>
            <w:r w:rsidRPr="009157E4">
              <w:rPr>
                <w:sz w:val="16"/>
                <w:szCs w:val="18"/>
              </w:rPr>
              <w:t>15</w:t>
            </w:r>
            <w:r w:rsidRPr="009157E4">
              <w:rPr>
                <w:sz w:val="16"/>
                <w:szCs w:val="18"/>
              </w:rPr>
              <w:t>个城市</w:t>
            </w:r>
          </w:p>
        </w:tc>
      </w:tr>
      <w:tr w:rsidR="009157E4" w:rsidRPr="000D7C3D" w:rsidTr="00AA295E">
        <w:trPr>
          <w:trHeight w:val="270"/>
        </w:trPr>
        <w:tc>
          <w:tcPr>
            <w:tcW w:w="504"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nil"/>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nil"/>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资源较贫乏</w:t>
            </w:r>
          </w:p>
        </w:tc>
        <w:tc>
          <w:tcPr>
            <w:tcW w:w="3165" w:type="pct"/>
            <w:tcBorders>
              <w:top w:val="nil"/>
              <w:bottom w:val="nil"/>
            </w:tcBorders>
          </w:tcPr>
          <w:p w:rsidR="009157E4" w:rsidRPr="009157E4" w:rsidRDefault="009157E4" w:rsidP="009157E4">
            <w:pPr>
              <w:spacing w:line="240" w:lineRule="exact"/>
              <w:ind w:left="1" w:hanging="1"/>
              <w:jc w:val="center"/>
              <w:rPr>
                <w:sz w:val="16"/>
                <w:szCs w:val="18"/>
              </w:rPr>
            </w:pPr>
            <w:r w:rsidRPr="009157E4">
              <w:rPr>
                <w:sz w:val="16"/>
                <w:szCs w:val="18"/>
              </w:rPr>
              <w:t>安顺、巴中、保山、常德、崇左等</w:t>
            </w:r>
            <w:r w:rsidRPr="009157E4">
              <w:rPr>
                <w:sz w:val="16"/>
                <w:szCs w:val="18"/>
              </w:rPr>
              <w:t>11</w:t>
            </w:r>
            <w:r w:rsidRPr="009157E4">
              <w:rPr>
                <w:sz w:val="16"/>
                <w:szCs w:val="18"/>
              </w:rPr>
              <w:t>个城市</w:t>
            </w:r>
          </w:p>
        </w:tc>
      </w:tr>
      <w:tr w:rsidR="009157E4" w:rsidRPr="000D7C3D" w:rsidTr="00AA295E">
        <w:trPr>
          <w:trHeight w:val="270"/>
        </w:trPr>
        <w:tc>
          <w:tcPr>
            <w:tcW w:w="504" w:type="pct"/>
            <w:vMerge/>
            <w:tcBorders>
              <w:top w:val="nil"/>
              <w:bottom w:val="single" w:sz="12"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598" w:type="pct"/>
            <w:vMerge/>
            <w:tcBorders>
              <w:top w:val="nil"/>
              <w:bottom w:val="single" w:sz="12" w:space="0" w:color="000000" w:themeColor="text1"/>
            </w:tcBorders>
            <w:vAlign w:val="center"/>
            <w:hideMark/>
          </w:tcPr>
          <w:p w:rsidR="009157E4" w:rsidRPr="00555083" w:rsidRDefault="009157E4" w:rsidP="009157E4">
            <w:pPr>
              <w:spacing w:line="240" w:lineRule="exact"/>
              <w:ind w:left="1" w:hanging="1"/>
              <w:jc w:val="center"/>
              <w:rPr>
                <w:b/>
                <w:sz w:val="16"/>
                <w:szCs w:val="18"/>
              </w:rPr>
            </w:pPr>
          </w:p>
        </w:tc>
        <w:tc>
          <w:tcPr>
            <w:tcW w:w="733" w:type="pct"/>
            <w:tcBorders>
              <w:top w:val="nil"/>
              <w:bottom w:val="single" w:sz="12" w:space="0" w:color="000000" w:themeColor="text1"/>
            </w:tcBorders>
            <w:noWrap/>
            <w:vAlign w:val="center"/>
            <w:hideMark/>
          </w:tcPr>
          <w:p w:rsidR="009157E4" w:rsidRPr="00555083" w:rsidRDefault="009157E4" w:rsidP="009157E4">
            <w:pPr>
              <w:spacing w:line="240" w:lineRule="exact"/>
              <w:ind w:left="1" w:hanging="1"/>
              <w:jc w:val="center"/>
              <w:rPr>
                <w:b/>
                <w:sz w:val="16"/>
                <w:szCs w:val="18"/>
              </w:rPr>
            </w:pPr>
            <w:r w:rsidRPr="00555083">
              <w:rPr>
                <w:b/>
                <w:sz w:val="16"/>
                <w:szCs w:val="18"/>
              </w:rPr>
              <w:t>资源丰裕</w:t>
            </w:r>
          </w:p>
        </w:tc>
        <w:tc>
          <w:tcPr>
            <w:tcW w:w="3165" w:type="pct"/>
            <w:tcBorders>
              <w:top w:val="nil"/>
              <w:bottom w:val="single" w:sz="12" w:space="0" w:color="000000" w:themeColor="text1"/>
            </w:tcBorders>
          </w:tcPr>
          <w:p w:rsidR="009157E4" w:rsidRPr="009157E4" w:rsidRDefault="009157E4" w:rsidP="009157E4">
            <w:pPr>
              <w:spacing w:line="240" w:lineRule="exact"/>
              <w:ind w:left="1" w:hanging="1"/>
              <w:jc w:val="center"/>
              <w:rPr>
                <w:sz w:val="16"/>
                <w:szCs w:val="18"/>
              </w:rPr>
            </w:pPr>
            <w:r w:rsidRPr="009157E4">
              <w:rPr>
                <w:sz w:val="16"/>
                <w:szCs w:val="18"/>
              </w:rPr>
              <w:t>昭通、广安等</w:t>
            </w:r>
            <w:r w:rsidRPr="009157E4">
              <w:rPr>
                <w:sz w:val="16"/>
                <w:szCs w:val="18"/>
              </w:rPr>
              <w:t>2</w:t>
            </w:r>
            <w:r w:rsidRPr="009157E4">
              <w:rPr>
                <w:sz w:val="16"/>
                <w:szCs w:val="18"/>
              </w:rPr>
              <w:t>个城市</w:t>
            </w:r>
          </w:p>
        </w:tc>
      </w:tr>
    </w:tbl>
    <w:p w:rsidR="009157E4" w:rsidRPr="00DA040A" w:rsidRDefault="009157E4" w:rsidP="004552AB">
      <w:pPr>
        <w:ind w:firstLine="480"/>
        <w:rPr>
          <w:sz w:val="20"/>
        </w:rPr>
      </w:pPr>
    </w:p>
    <w:p w:rsidR="00A31B9A" w:rsidRPr="00DA040A" w:rsidRDefault="009B1272" w:rsidP="0075128E">
      <w:pPr>
        <w:pStyle w:val="2"/>
        <w:numPr>
          <w:ilvl w:val="0"/>
          <w:numId w:val="0"/>
        </w:numPr>
        <w:ind w:left="57"/>
        <w:rPr>
          <w:sz w:val="22"/>
        </w:rPr>
      </w:pPr>
      <w:bookmarkStart w:id="16" w:name="_Toc288909545"/>
      <w:r>
        <w:rPr>
          <w:rFonts w:hint="eastAsia"/>
          <w:sz w:val="22"/>
        </w:rPr>
        <w:t>第二</w:t>
      </w:r>
      <w:r w:rsidR="00663A93" w:rsidRPr="00DA040A">
        <w:rPr>
          <w:rFonts w:hint="eastAsia"/>
          <w:sz w:val="22"/>
        </w:rPr>
        <w:t>节</w:t>
      </w:r>
      <w:r w:rsidR="00663A93" w:rsidRPr="00DA040A">
        <w:rPr>
          <w:rFonts w:hint="eastAsia"/>
          <w:sz w:val="22"/>
        </w:rPr>
        <w:t xml:space="preserve"> </w:t>
      </w:r>
      <w:r w:rsidR="0075128E" w:rsidRPr="00DA040A">
        <w:rPr>
          <w:rFonts w:hint="eastAsia"/>
          <w:sz w:val="22"/>
        </w:rPr>
        <w:t>城市能效</w:t>
      </w:r>
      <w:r w:rsidR="00185BA7" w:rsidRPr="00DA040A">
        <w:rPr>
          <w:rFonts w:hint="eastAsia"/>
          <w:sz w:val="22"/>
        </w:rPr>
        <w:t>标杆</w:t>
      </w:r>
      <w:r w:rsidR="0075128E" w:rsidRPr="00DA040A">
        <w:rPr>
          <w:rFonts w:hint="eastAsia"/>
          <w:sz w:val="22"/>
        </w:rPr>
        <w:t>案例城市</w:t>
      </w:r>
      <w:r w:rsidR="00185BA7" w:rsidRPr="00DA040A">
        <w:rPr>
          <w:rFonts w:hint="eastAsia"/>
          <w:sz w:val="22"/>
        </w:rPr>
        <w:t>应用</w:t>
      </w:r>
      <w:bookmarkEnd w:id="16"/>
    </w:p>
    <w:p w:rsidR="00A31B9A" w:rsidRDefault="00D40110" w:rsidP="006E0AAC">
      <w:pPr>
        <w:pStyle w:val="3"/>
        <w:numPr>
          <w:ilvl w:val="0"/>
          <w:numId w:val="12"/>
        </w:numPr>
        <w:spacing w:before="120" w:after="120" w:line="415" w:lineRule="auto"/>
        <w:ind w:hanging="283"/>
        <w:rPr>
          <w:sz w:val="21"/>
        </w:rPr>
      </w:pPr>
      <w:r w:rsidRPr="00DA040A">
        <w:rPr>
          <w:rFonts w:hint="eastAsia"/>
          <w:sz w:val="21"/>
        </w:rPr>
        <w:t>案例城市对标结果</w:t>
      </w:r>
    </w:p>
    <w:p w:rsidR="00771366" w:rsidRPr="009E7341" w:rsidRDefault="00597690" w:rsidP="009E7341">
      <w:pPr>
        <w:ind w:firstLineChars="236" w:firstLine="425"/>
        <w:rPr>
          <w:sz w:val="18"/>
          <w:szCs w:val="18"/>
        </w:rPr>
      </w:pPr>
      <w:r w:rsidRPr="009E7341">
        <w:rPr>
          <w:rFonts w:hint="eastAsia"/>
          <w:sz w:val="18"/>
          <w:szCs w:val="18"/>
        </w:rPr>
        <w:t>分别</w:t>
      </w:r>
      <w:r w:rsidR="0071721F" w:rsidRPr="009E7341">
        <w:rPr>
          <w:rFonts w:hint="eastAsia"/>
          <w:sz w:val="18"/>
          <w:szCs w:val="18"/>
        </w:rPr>
        <w:t>以北京</w:t>
      </w:r>
      <w:r w:rsidR="00572BA8" w:rsidRPr="009E7341">
        <w:rPr>
          <w:rFonts w:hint="eastAsia"/>
          <w:sz w:val="18"/>
          <w:szCs w:val="18"/>
        </w:rPr>
        <w:t>市</w:t>
      </w:r>
      <w:r w:rsidR="00023D36" w:rsidRPr="009E7341">
        <w:rPr>
          <w:rFonts w:hint="eastAsia"/>
          <w:sz w:val="18"/>
          <w:szCs w:val="18"/>
        </w:rPr>
        <w:t>、</w:t>
      </w:r>
      <w:r w:rsidR="00566AB0" w:rsidRPr="009E7341">
        <w:rPr>
          <w:rFonts w:hint="eastAsia"/>
          <w:sz w:val="18"/>
          <w:szCs w:val="18"/>
        </w:rPr>
        <w:t>日照</w:t>
      </w:r>
      <w:r w:rsidR="00572BA8" w:rsidRPr="009E7341">
        <w:rPr>
          <w:rFonts w:hint="eastAsia"/>
          <w:sz w:val="18"/>
          <w:szCs w:val="18"/>
        </w:rPr>
        <w:t>市</w:t>
      </w:r>
      <w:r w:rsidR="00566AB0" w:rsidRPr="009E7341">
        <w:rPr>
          <w:rFonts w:hint="eastAsia"/>
          <w:sz w:val="18"/>
          <w:szCs w:val="18"/>
        </w:rPr>
        <w:t>、大同</w:t>
      </w:r>
      <w:r w:rsidR="00572BA8" w:rsidRPr="009E7341">
        <w:rPr>
          <w:rFonts w:hint="eastAsia"/>
          <w:sz w:val="18"/>
          <w:szCs w:val="18"/>
        </w:rPr>
        <w:t>市</w:t>
      </w:r>
      <w:r w:rsidR="00566AB0" w:rsidRPr="009E7341">
        <w:rPr>
          <w:rFonts w:hint="eastAsia"/>
          <w:sz w:val="18"/>
          <w:szCs w:val="18"/>
        </w:rPr>
        <w:t>、攀枝花市为案例城市，</w:t>
      </w:r>
      <w:r w:rsidR="00572BA8" w:rsidRPr="009E7341">
        <w:rPr>
          <w:rFonts w:hint="eastAsia"/>
          <w:sz w:val="18"/>
          <w:szCs w:val="18"/>
        </w:rPr>
        <w:t>进行</w:t>
      </w:r>
      <w:r w:rsidR="00572BA8" w:rsidRPr="009E7341">
        <w:rPr>
          <w:rFonts w:hint="eastAsia"/>
          <w:sz w:val="18"/>
          <w:szCs w:val="18"/>
        </w:rPr>
        <w:t>2005</w:t>
      </w:r>
      <w:r w:rsidR="00572BA8" w:rsidRPr="009E7341">
        <w:rPr>
          <w:rFonts w:hint="eastAsia"/>
          <w:sz w:val="18"/>
          <w:szCs w:val="18"/>
        </w:rPr>
        <w:t>年至</w:t>
      </w:r>
      <w:r w:rsidR="00572BA8" w:rsidRPr="009E7341">
        <w:rPr>
          <w:rFonts w:hint="eastAsia"/>
          <w:sz w:val="18"/>
          <w:szCs w:val="18"/>
        </w:rPr>
        <w:t>2009</w:t>
      </w:r>
      <w:r w:rsidR="00572BA8" w:rsidRPr="009E7341">
        <w:rPr>
          <w:rFonts w:hint="eastAsia"/>
          <w:sz w:val="18"/>
          <w:szCs w:val="18"/>
        </w:rPr>
        <w:t>年单位</w:t>
      </w:r>
      <w:r w:rsidR="00572BA8" w:rsidRPr="009E7341">
        <w:rPr>
          <w:rFonts w:hint="eastAsia"/>
          <w:sz w:val="18"/>
          <w:szCs w:val="18"/>
        </w:rPr>
        <w:t>GDP</w:t>
      </w:r>
      <w:r w:rsidR="00572BA8" w:rsidRPr="009E7341">
        <w:rPr>
          <w:rFonts w:hint="eastAsia"/>
          <w:sz w:val="18"/>
          <w:szCs w:val="18"/>
        </w:rPr>
        <w:t>能耗、人均能耗、单位</w:t>
      </w:r>
      <w:r w:rsidR="00572BA8" w:rsidRPr="009E7341">
        <w:rPr>
          <w:rFonts w:hint="eastAsia"/>
          <w:sz w:val="18"/>
          <w:szCs w:val="18"/>
        </w:rPr>
        <w:t>GDP</w:t>
      </w:r>
      <w:r w:rsidR="00572BA8" w:rsidRPr="009E7341">
        <w:rPr>
          <w:rFonts w:hint="eastAsia"/>
          <w:sz w:val="18"/>
          <w:szCs w:val="18"/>
        </w:rPr>
        <w:t>电耗、单位工业增加值能耗、市辖区居民生活用电等指标的对标。具体步骤为：第一</w:t>
      </w:r>
      <w:r w:rsidR="003368E4" w:rsidRPr="009E7341">
        <w:rPr>
          <w:rFonts w:hint="eastAsia"/>
          <w:sz w:val="18"/>
          <w:szCs w:val="18"/>
        </w:rPr>
        <w:t>步</w:t>
      </w:r>
      <w:r w:rsidR="00572BA8" w:rsidRPr="009E7341">
        <w:rPr>
          <w:rFonts w:hint="eastAsia"/>
          <w:sz w:val="18"/>
          <w:szCs w:val="18"/>
        </w:rPr>
        <w:t>，利用全国城市总体层次能效标杆体系，完成城市能效总体定位；第二</w:t>
      </w:r>
      <w:r w:rsidR="003368E4" w:rsidRPr="009E7341">
        <w:rPr>
          <w:rFonts w:hint="eastAsia"/>
          <w:sz w:val="18"/>
          <w:szCs w:val="18"/>
        </w:rPr>
        <w:t>步</w:t>
      </w:r>
      <w:r w:rsidR="00572BA8" w:rsidRPr="009E7341">
        <w:rPr>
          <w:rFonts w:hint="eastAsia"/>
          <w:sz w:val="18"/>
          <w:szCs w:val="18"/>
        </w:rPr>
        <w:t>，按照城市分类结果，利用最终叠加的分类的标杆，完成城市能效较为准确的定位。</w:t>
      </w:r>
    </w:p>
    <w:p w:rsidR="007C6775" w:rsidRPr="009E7341" w:rsidRDefault="003368E4" w:rsidP="009E7341">
      <w:pPr>
        <w:ind w:firstLineChars="236" w:firstLine="425"/>
        <w:rPr>
          <w:sz w:val="18"/>
          <w:szCs w:val="18"/>
        </w:rPr>
      </w:pPr>
      <w:r w:rsidRPr="009E7341">
        <w:rPr>
          <w:rFonts w:hint="eastAsia"/>
          <w:sz w:val="18"/>
          <w:szCs w:val="18"/>
        </w:rPr>
        <w:t>北京市属于</w:t>
      </w:r>
      <w:r w:rsidR="00C11AC0" w:rsidRPr="009E7341">
        <w:rPr>
          <w:rFonts w:hint="eastAsia"/>
          <w:sz w:val="18"/>
          <w:szCs w:val="18"/>
        </w:rPr>
        <w:t>“供暖</w:t>
      </w:r>
      <w:r w:rsidRPr="009E7341">
        <w:rPr>
          <w:rFonts w:hint="eastAsia"/>
          <w:sz w:val="18"/>
          <w:szCs w:val="18"/>
        </w:rPr>
        <w:t>、二产比重低、资源很贫乏”</w:t>
      </w:r>
      <w:r w:rsidR="00C11AC0" w:rsidRPr="009E7341">
        <w:rPr>
          <w:rFonts w:hint="eastAsia"/>
          <w:sz w:val="18"/>
          <w:szCs w:val="18"/>
        </w:rPr>
        <w:t>的城市，</w:t>
      </w:r>
      <w:r w:rsidR="00352B0E">
        <w:rPr>
          <w:rFonts w:hint="eastAsia"/>
          <w:sz w:val="18"/>
          <w:szCs w:val="18"/>
        </w:rPr>
        <w:t>能效对标结果如</w:t>
      </w:r>
      <w:r w:rsidRPr="009E7341">
        <w:rPr>
          <w:rFonts w:hint="eastAsia"/>
          <w:sz w:val="18"/>
          <w:szCs w:val="18"/>
        </w:rPr>
        <w:t>表</w:t>
      </w:r>
      <w:r w:rsidR="00352B0E">
        <w:rPr>
          <w:rFonts w:hint="eastAsia"/>
          <w:sz w:val="18"/>
          <w:szCs w:val="18"/>
        </w:rPr>
        <w:t>20</w:t>
      </w:r>
      <w:r w:rsidR="00B13ADC" w:rsidRPr="009E7341">
        <w:rPr>
          <w:rFonts w:hint="eastAsia"/>
          <w:sz w:val="18"/>
          <w:szCs w:val="18"/>
        </w:rPr>
        <w:t>。</w:t>
      </w: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lastRenderedPageBreak/>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20</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北京市能效对标结果</w:t>
      </w:r>
    </w:p>
    <w:tbl>
      <w:tblPr>
        <w:tblStyle w:val="a8"/>
        <w:tblW w:w="8760" w:type="dxa"/>
        <w:tblBorders>
          <w:top w:val="single" w:sz="12" w:space="0" w:color="000000" w:themeColor="text1"/>
          <w:left w:val="none" w:sz="0" w:space="0" w:color="auto"/>
          <w:bottom w:val="single" w:sz="12" w:space="0" w:color="000000" w:themeColor="text1"/>
          <w:right w:val="none" w:sz="0" w:space="0" w:color="auto"/>
          <w:insideV w:val="none" w:sz="0" w:space="0" w:color="auto"/>
        </w:tblBorders>
        <w:tblLook w:val="04A0"/>
      </w:tblPr>
      <w:tblGrid>
        <w:gridCol w:w="960"/>
        <w:gridCol w:w="1280"/>
        <w:gridCol w:w="1275"/>
        <w:gridCol w:w="1276"/>
        <w:gridCol w:w="1985"/>
        <w:gridCol w:w="1984"/>
      </w:tblGrid>
      <w:tr w:rsidR="007D60BD" w:rsidRPr="00951ED6" w:rsidTr="00555083">
        <w:trPr>
          <w:trHeight w:val="270"/>
        </w:trPr>
        <w:tc>
          <w:tcPr>
            <w:tcW w:w="8760" w:type="dxa"/>
            <w:gridSpan w:val="6"/>
            <w:noWrap/>
            <w:hideMark/>
          </w:tcPr>
          <w:p w:rsidR="007D60BD" w:rsidRPr="00951ED6" w:rsidRDefault="00D5789C" w:rsidP="00951ED6">
            <w:pPr>
              <w:ind w:firstLine="0"/>
              <w:jc w:val="center"/>
              <w:rPr>
                <w:sz w:val="16"/>
                <w:szCs w:val="18"/>
              </w:rPr>
            </w:pPr>
            <w:r>
              <w:rPr>
                <w:rFonts w:hint="eastAsia"/>
                <w:b/>
                <w:sz w:val="16"/>
                <w:szCs w:val="18"/>
              </w:rPr>
              <w:t xml:space="preserve"> </w:t>
            </w:r>
            <w:r>
              <w:rPr>
                <w:rFonts w:hint="eastAsia"/>
                <w:b/>
                <w:sz w:val="16"/>
                <w:szCs w:val="18"/>
              </w:rPr>
              <w:t>北京市</w:t>
            </w:r>
            <w:r w:rsidR="007D60BD">
              <w:rPr>
                <w:rFonts w:hint="eastAsia"/>
                <w:b/>
                <w:sz w:val="16"/>
                <w:szCs w:val="18"/>
              </w:rPr>
              <w:t>城市</w:t>
            </w:r>
            <w:r w:rsidR="007D60BD" w:rsidRPr="00951ED6">
              <w:rPr>
                <w:rFonts w:hint="eastAsia"/>
                <w:b/>
                <w:sz w:val="16"/>
                <w:szCs w:val="18"/>
              </w:rPr>
              <w:t>总体</w:t>
            </w:r>
            <w:r w:rsidR="007D60BD">
              <w:rPr>
                <w:rFonts w:hint="eastAsia"/>
                <w:b/>
                <w:sz w:val="16"/>
                <w:szCs w:val="18"/>
              </w:rPr>
              <w:t>标杆对标结果</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年份</w:t>
            </w:r>
          </w:p>
        </w:tc>
        <w:tc>
          <w:tcPr>
            <w:tcW w:w="1280" w:type="dxa"/>
            <w:noWrap/>
            <w:hideMark/>
          </w:tcPr>
          <w:p w:rsidR="00951ED6" w:rsidRPr="00951ED6" w:rsidRDefault="00951ED6" w:rsidP="00951ED6">
            <w:pPr>
              <w:ind w:firstLine="0"/>
              <w:jc w:val="center"/>
              <w:rPr>
                <w:b/>
                <w:sz w:val="16"/>
                <w:szCs w:val="18"/>
              </w:rPr>
            </w:pPr>
            <w:r w:rsidRPr="00951ED6">
              <w:rPr>
                <w:rFonts w:hint="eastAsia"/>
                <w:b/>
                <w:sz w:val="16"/>
                <w:szCs w:val="18"/>
              </w:rPr>
              <w:t>单位</w:t>
            </w:r>
            <w:r w:rsidRPr="00951ED6">
              <w:rPr>
                <w:rFonts w:hint="eastAsia"/>
                <w:b/>
                <w:sz w:val="16"/>
                <w:szCs w:val="18"/>
              </w:rPr>
              <w:t>GDP</w:t>
            </w:r>
            <w:r w:rsidRPr="00951ED6">
              <w:rPr>
                <w:rFonts w:hint="eastAsia"/>
                <w:b/>
                <w:sz w:val="16"/>
                <w:szCs w:val="18"/>
              </w:rPr>
              <w:t>能耗</w:t>
            </w:r>
          </w:p>
        </w:tc>
        <w:tc>
          <w:tcPr>
            <w:tcW w:w="1275" w:type="dxa"/>
            <w:noWrap/>
            <w:hideMark/>
          </w:tcPr>
          <w:p w:rsidR="00951ED6" w:rsidRPr="00951ED6" w:rsidRDefault="00951ED6" w:rsidP="00951ED6">
            <w:pPr>
              <w:ind w:firstLine="0"/>
              <w:jc w:val="center"/>
              <w:rPr>
                <w:b/>
                <w:sz w:val="16"/>
                <w:szCs w:val="18"/>
              </w:rPr>
            </w:pPr>
            <w:r w:rsidRPr="00951ED6">
              <w:rPr>
                <w:rFonts w:hint="eastAsia"/>
                <w:b/>
                <w:sz w:val="16"/>
                <w:szCs w:val="18"/>
              </w:rPr>
              <w:t>人均能耗</w:t>
            </w:r>
          </w:p>
        </w:tc>
        <w:tc>
          <w:tcPr>
            <w:tcW w:w="1276" w:type="dxa"/>
            <w:noWrap/>
            <w:hideMark/>
          </w:tcPr>
          <w:p w:rsidR="00951ED6" w:rsidRPr="00951ED6" w:rsidRDefault="00951ED6" w:rsidP="00951ED6">
            <w:pPr>
              <w:ind w:firstLine="0"/>
              <w:jc w:val="center"/>
              <w:rPr>
                <w:b/>
                <w:sz w:val="16"/>
                <w:szCs w:val="18"/>
              </w:rPr>
            </w:pPr>
            <w:r w:rsidRPr="00951ED6">
              <w:rPr>
                <w:rFonts w:hint="eastAsia"/>
                <w:b/>
                <w:sz w:val="16"/>
                <w:szCs w:val="18"/>
              </w:rPr>
              <w:t>单位</w:t>
            </w:r>
            <w:r w:rsidRPr="00951ED6">
              <w:rPr>
                <w:rFonts w:hint="eastAsia"/>
                <w:b/>
                <w:sz w:val="16"/>
                <w:szCs w:val="18"/>
              </w:rPr>
              <w:t>GDP</w:t>
            </w:r>
            <w:r w:rsidRPr="00951ED6">
              <w:rPr>
                <w:rFonts w:hint="eastAsia"/>
                <w:b/>
                <w:sz w:val="16"/>
                <w:szCs w:val="18"/>
              </w:rPr>
              <w:t>电耗</w:t>
            </w:r>
          </w:p>
        </w:tc>
        <w:tc>
          <w:tcPr>
            <w:tcW w:w="1985" w:type="dxa"/>
            <w:noWrap/>
            <w:hideMark/>
          </w:tcPr>
          <w:p w:rsidR="00951ED6" w:rsidRPr="00951ED6" w:rsidRDefault="00951ED6" w:rsidP="00951ED6">
            <w:pPr>
              <w:ind w:firstLine="0"/>
              <w:jc w:val="center"/>
              <w:rPr>
                <w:b/>
                <w:sz w:val="16"/>
                <w:szCs w:val="18"/>
              </w:rPr>
            </w:pPr>
            <w:r w:rsidRPr="00951ED6">
              <w:rPr>
                <w:rFonts w:hint="eastAsia"/>
                <w:b/>
                <w:sz w:val="16"/>
                <w:szCs w:val="18"/>
              </w:rPr>
              <w:t>单位工业增加值能耗</w:t>
            </w:r>
          </w:p>
        </w:tc>
        <w:tc>
          <w:tcPr>
            <w:tcW w:w="1984" w:type="dxa"/>
            <w:noWrap/>
            <w:hideMark/>
          </w:tcPr>
          <w:p w:rsidR="00951ED6" w:rsidRPr="00951ED6" w:rsidRDefault="00951ED6" w:rsidP="00951ED6">
            <w:pPr>
              <w:ind w:firstLine="0"/>
              <w:jc w:val="center"/>
              <w:rPr>
                <w:b/>
                <w:sz w:val="16"/>
                <w:szCs w:val="18"/>
              </w:rPr>
            </w:pPr>
            <w:r w:rsidRPr="00951ED6">
              <w:rPr>
                <w:rFonts w:hint="eastAsia"/>
                <w:b/>
                <w:sz w:val="16"/>
                <w:szCs w:val="18"/>
              </w:rPr>
              <w:t>市辖区居民生活用电</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2005</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10%</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88%</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16%</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18%</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93%</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2006</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9%</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86%</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13%</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17%</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93%</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2007</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8%</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85%</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12%</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16%</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91%</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2008</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7%</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80%</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12%</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15%</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93%</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2009</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5%</w:t>
            </w:r>
          </w:p>
        </w:tc>
        <w:tc>
          <w:tcPr>
            <w:tcW w:w="1275" w:type="dxa"/>
            <w:noWrap/>
            <w:hideMark/>
          </w:tcPr>
          <w:p w:rsidR="00951ED6" w:rsidRPr="00951ED6" w:rsidRDefault="00555083" w:rsidP="00951ED6">
            <w:pPr>
              <w:ind w:firstLine="0"/>
              <w:jc w:val="center"/>
              <w:rPr>
                <w:sz w:val="16"/>
                <w:szCs w:val="18"/>
              </w:rPr>
            </w:pPr>
            <w:r>
              <w:rPr>
                <w:rFonts w:hint="eastAsia"/>
                <w:sz w:val="16"/>
                <w:szCs w:val="18"/>
              </w:rPr>
              <w:t>——</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11%</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13%</w:t>
            </w:r>
          </w:p>
        </w:tc>
        <w:tc>
          <w:tcPr>
            <w:tcW w:w="1984" w:type="dxa"/>
            <w:noWrap/>
            <w:hideMark/>
          </w:tcPr>
          <w:p w:rsidR="00951ED6" w:rsidRPr="00951ED6" w:rsidRDefault="00555083" w:rsidP="00951ED6">
            <w:pPr>
              <w:ind w:firstLine="0"/>
              <w:jc w:val="center"/>
              <w:rPr>
                <w:sz w:val="16"/>
                <w:szCs w:val="18"/>
              </w:rPr>
            </w:pPr>
            <w:r>
              <w:rPr>
                <w:rFonts w:hint="eastAsia"/>
                <w:sz w:val="16"/>
                <w:szCs w:val="18"/>
              </w:rPr>
              <w:t>——</w:t>
            </w:r>
          </w:p>
        </w:tc>
      </w:tr>
      <w:tr w:rsidR="007D60BD" w:rsidRPr="00951ED6" w:rsidTr="00555083">
        <w:trPr>
          <w:trHeight w:val="270"/>
        </w:trPr>
        <w:tc>
          <w:tcPr>
            <w:tcW w:w="8760" w:type="dxa"/>
            <w:gridSpan w:val="6"/>
            <w:noWrap/>
            <w:hideMark/>
          </w:tcPr>
          <w:p w:rsidR="007D60BD" w:rsidRPr="00951ED6" w:rsidRDefault="00D5789C" w:rsidP="007D60BD">
            <w:pPr>
              <w:ind w:firstLine="0"/>
              <w:jc w:val="center"/>
              <w:rPr>
                <w:b/>
                <w:sz w:val="16"/>
                <w:szCs w:val="18"/>
              </w:rPr>
            </w:pPr>
            <w:r>
              <w:rPr>
                <w:rFonts w:hint="eastAsia"/>
                <w:b/>
                <w:sz w:val="16"/>
                <w:szCs w:val="18"/>
              </w:rPr>
              <w:t>北京市</w:t>
            </w:r>
            <w:r w:rsidR="007D60BD">
              <w:rPr>
                <w:rFonts w:hint="eastAsia"/>
                <w:b/>
                <w:sz w:val="16"/>
                <w:szCs w:val="18"/>
              </w:rPr>
              <w:t>在</w:t>
            </w:r>
            <w:r w:rsidR="000F1B99">
              <w:rPr>
                <w:rFonts w:hint="eastAsia"/>
                <w:b/>
                <w:sz w:val="16"/>
                <w:szCs w:val="18"/>
              </w:rPr>
              <w:t>“</w:t>
            </w:r>
            <w:r w:rsidR="007D60BD" w:rsidRPr="00951ED6">
              <w:rPr>
                <w:rFonts w:hint="eastAsia"/>
                <w:b/>
                <w:sz w:val="16"/>
                <w:szCs w:val="18"/>
              </w:rPr>
              <w:t>供暖区</w:t>
            </w:r>
            <w:r w:rsidR="007D60BD">
              <w:rPr>
                <w:rFonts w:hint="eastAsia"/>
                <w:b/>
                <w:sz w:val="16"/>
                <w:szCs w:val="18"/>
              </w:rPr>
              <w:t>、</w:t>
            </w:r>
            <w:r w:rsidR="007D60BD" w:rsidRPr="00951ED6">
              <w:rPr>
                <w:rFonts w:hint="eastAsia"/>
                <w:b/>
                <w:sz w:val="16"/>
                <w:szCs w:val="18"/>
              </w:rPr>
              <w:t>二产比重低</w:t>
            </w:r>
            <w:r w:rsidR="007D60BD">
              <w:rPr>
                <w:rFonts w:hint="eastAsia"/>
                <w:b/>
                <w:sz w:val="16"/>
                <w:szCs w:val="18"/>
              </w:rPr>
              <w:t>、</w:t>
            </w:r>
            <w:r w:rsidR="007D60BD" w:rsidRPr="00951ED6">
              <w:rPr>
                <w:rFonts w:hint="eastAsia"/>
                <w:b/>
                <w:sz w:val="16"/>
                <w:szCs w:val="18"/>
              </w:rPr>
              <w:t>资源很贫乏</w:t>
            </w:r>
            <w:r w:rsidR="000F1B99">
              <w:rPr>
                <w:rFonts w:hint="eastAsia"/>
                <w:b/>
                <w:sz w:val="16"/>
                <w:szCs w:val="18"/>
              </w:rPr>
              <w:t>”</w:t>
            </w:r>
            <w:r w:rsidR="007D60BD">
              <w:rPr>
                <w:rFonts w:hint="eastAsia"/>
                <w:b/>
                <w:sz w:val="16"/>
                <w:szCs w:val="18"/>
              </w:rPr>
              <w:t>类别中的对标结果</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年份</w:t>
            </w:r>
          </w:p>
        </w:tc>
        <w:tc>
          <w:tcPr>
            <w:tcW w:w="1280" w:type="dxa"/>
            <w:noWrap/>
            <w:hideMark/>
          </w:tcPr>
          <w:p w:rsidR="00951ED6" w:rsidRPr="00951ED6" w:rsidRDefault="00951ED6" w:rsidP="00951ED6">
            <w:pPr>
              <w:ind w:firstLine="0"/>
              <w:jc w:val="center"/>
              <w:rPr>
                <w:b/>
                <w:sz w:val="16"/>
                <w:szCs w:val="18"/>
              </w:rPr>
            </w:pPr>
            <w:r w:rsidRPr="00951ED6">
              <w:rPr>
                <w:rFonts w:hint="eastAsia"/>
                <w:b/>
                <w:sz w:val="16"/>
                <w:szCs w:val="18"/>
              </w:rPr>
              <w:t>单位</w:t>
            </w:r>
            <w:r w:rsidRPr="00951ED6">
              <w:rPr>
                <w:rFonts w:hint="eastAsia"/>
                <w:b/>
                <w:sz w:val="16"/>
                <w:szCs w:val="18"/>
              </w:rPr>
              <w:t>GDP</w:t>
            </w:r>
            <w:r w:rsidRPr="00951ED6">
              <w:rPr>
                <w:rFonts w:hint="eastAsia"/>
                <w:b/>
                <w:sz w:val="16"/>
                <w:szCs w:val="18"/>
              </w:rPr>
              <w:t>能耗</w:t>
            </w:r>
          </w:p>
        </w:tc>
        <w:tc>
          <w:tcPr>
            <w:tcW w:w="1275" w:type="dxa"/>
            <w:noWrap/>
            <w:hideMark/>
          </w:tcPr>
          <w:p w:rsidR="00951ED6" w:rsidRPr="00951ED6" w:rsidRDefault="00951ED6" w:rsidP="00951ED6">
            <w:pPr>
              <w:ind w:firstLine="0"/>
              <w:jc w:val="center"/>
              <w:rPr>
                <w:b/>
                <w:sz w:val="16"/>
                <w:szCs w:val="18"/>
              </w:rPr>
            </w:pPr>
            <w:r w:rsidRPr="00951ED6">
              <w:rPr>
                <w:rFonts w:hint="eastAsia"/>
                <w:b/>
                <w:sz w:val="16"/>
                <w:szCs w:val="18"/>
              </w:rPr>
              <w:t>人均能耗</w:t>
            </w:r>
          </w:p>
        </w:tc>
        <w:tc>
          <w:tcPr>
            <w:tcW w:w="1276" w:type="dxa"/>
            <w:noWrap/>
            <w:hideMark/>
          </w:tcPr>
          <w:p w:rsidR="00951ED6" w:rsidRPr="00951ED6" w:rsidRDefault="00951ED6" w:rsidP="00951ED6">
            <w:pPr>
              <w:ind w:firstLine="0"/>
              <w:jc w:val="center"/>
              <w:rPr>
                <w:b/>
                <w:sz w:val="16"/>
                <w:szCs w:val="18"/>
              </w:rPr>
            </w:pPr>
            <w:r w:rsidRPr="00951ED6">
              <w:rPr>
                <w:rFonts w:hint="eastAsia"/>
                <w:b/>
                <w:sz w:val="16"/>
                <w:szCs w:val="18"/>
              </w:rPr>
              <w:t>单位</w:t>
            </w:r>
            <w:r w:rsidRPr="00951ED6">
              <w:rPr>
                <w:rFonts w:hint="eastAsia"/>
                <w:b/>
                <w:sz w:val="16"/>
                <w:szCs w:val="18"/>
              </w:rPr>
              <w:t>GDP</w:t>
            </w:r>
            <w:r w:rsidRPr="00951ED6">
              <w:rPr>
                <w:rFonts w:hint="eastAsia"/>
                <w:b/>
                <w:sz w:val="16"/>
                <w:szCs w:val="18"/>
              </w:rPr>
              <w:t>电耗</w:t>
            </w:r>
          </w:p>
        </w:tc>
        <w:tc>
          <w:tcPr>
            <w:tcW w:w="1985" w:type="dxa"/>
            <w:noWrap/>
            <w:hideMark/>
          </w:tcPr>
          <w:p w:rsidR="00951ED6" w:rsidRPr="00951ED6" w:rsidRDefault="00951ED6" w:rsidP="00951ED6">
            <w:pPr>
              <w:ind w:firstLine="0"/>
              <w:jc w:val="center"/>
              <w:rPr>
                <w:b/>
                <w:sz w:val="16"/>
                <w:szCs w:val="18"/>
              </w:rPr>
            </w:pPr>
            <w:r w:rsidRPr="00951ED6">
              <w:rPr>
                <w:rFonts w:hint="eastAsia"/>
                <w:b/>
                <w:sz w:val="16"/>
                <w:szCs w:val="18"/>
              </w:rPr>
              <w:t>单位工业增加值能耗</w:t>
            </w:r>
          </w:p>
        </w:tc>
        <w:tc>
          <w:tcPr>
            <w:tcW w:w="1984" w:type="dxa"/>
            <w:noWrap/>
            <w:hideMark/>
          </w:tcPr>
          <w:p w:rsidR="00951ED6" w:rsidRPr="00951ED6" w:rsidRDefault="00951ED6" w:rsidP="00951ED6">
            <w:pPr>
              <w:ind w:firstLine="0"/>
              <w:jc w:val="center"/>
              <w:rPr>
                <w:b/>
                <w:sz w:val="16"/>
                <w:szCs w:val="18"/>
              </w:rPr>
            </w:pPr>
            <w:r w:rsidRPr="00951ED6">
              <w:rPr>
                <w:rFonts w:hint="eastAsia"/>
                <w:b/>
                <w:sz w:val="16"/>
                <w:szCs w:val="18"/>
              </w:rPr>
              <w:t>市辖区居民生活用电</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2005</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9%</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91%</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35%</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13%</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90%</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2006</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9%</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91%</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32%</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12%</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93%</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2007</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8%</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90%</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31%</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12%</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92%</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2008</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7%</w:t>
            </w:r>
          </w:p>
        </w:tc>
        <w:tc>
          <w:tcPr>
            <w:tcW w:w="1275" w:type="dxa"/>
            <w:noWrap/>
            <w:hideMark/>
          </w:tcPr>
          <w:p w:rsidR="00951ED6" w:rsidRPr="00951ED6" w:rsidRDefault="00951ED6" w:rsidP="00951ED6">
            <w:pPr>
              <w:ind w:firstLine="0"/>
              <w:jc w:val="center"/>
              <w:rPr>
                <w:sz w:val="16"/>
                <w:szCs w:val="18"/>
              </w:rPr>
            </w:pPr>
            <w:r w:rsidRPr="00951ED6">
              <w:rPr>
                <w:rFonts w:hint="eastAsia"/>
                <w:sz w:val="16"/>
                <w:szCs w:val="18"/>
              </w:rPr>
              <w:t>88%</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30%</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11%</w:t>
            </w:r>
          </w:p>
        </w:tc>
        <w:tc>
          <w:tcPr>
            <w:tcW w:w="1984" w:type="dxa"/>
            <w:noWrap/>
            <w:hideMark/>
          </w:tcPr>
          <w:p w:rsidR="00951ED6" w:rsidRPr="00951ED6" w:rsidRDefault="00951ED6" w:rsidP="00951ED6">
            <w:pPr>
              <w:ind w:firstLine="0"/>
              <w:jc w:val="center"/>
              <w:rPr>
                <w:sz w:val="16"/>
                <w:szCs w:val="18"/>
              </w:rPr>
            </w:pPr>
            <w:r w:rsidRPr="00951ED6">
              <w:rPr>
                <w:rFonts w:hint="eastAsia"/>
                <w:sz w:val="16"/>
                <w:szCs w:val="18"/>
              </w:rPr>
              <w:t>93%</w:t>
            </w:r>
          </w:p>
        </w:tc>
      </w:tr>
      <w:tr w:rsidR="00951ED6" w:rsidRPr="00951ED6" w:rsidTr="00555083">
        <w:trPr>
          <w:trHeight w:val="270"/>
        </w:trPr>
        <w:tc>
          <w:tcPr>
            <w:tcW w:w="960" w:type="dxa"/>
            <w:noWrap/>
            <w:hideMark/>
          </w:tcPr>
          <w:p w:rsidR="00951ED6" w:rsidRPr="00951ED6" w:rsidRDefault="00951ED6" w:rsidP="00951ED6">
            <w:pPr>
              <w:ind w:firstLine="0"/>
              <w:jc w:val="center"/>
              <w:rPr>
                <w:b/>
                <w:sz w:val="16"/>
                <w:szCs w:val="18"/>
              </w:rPr>
            </w:pPr>
            <w:r w:rsidRPr="00951ED6">
              <w:rPr>
                <w:rFonts w:hint="eastAsia"/>
                <w:b/>
                <w:sz w:val="16"/>
                <w:szCs w:val="18"/>
              </w:rPr>
              <w:t>2009</w:t>
            </w:r>
          </w:p>
        </w:tc>
        <w:tc>
          <w:tcPr>
            <w:tcW w:w="1280" w:type="dxa"/>
            <w:noWrap/>
            <w:hideMark/>
          </w:tcPr>
          <w:p w:rsidR="00951ED6" w:rsidRPr="00951ED6" w:rsidRDefault="00951ED6" w:rsidP="00951ED6">
            <w:pPr>
              <w:ind w:firstLine="0"/>
              <w:jc w:val="center"/>
              <w:rPr>
                <w:sz w:val="16"/>
                <w:szCs w:val="18"/>
              </w:rPr>
            </w:pPr>
            <w:r w:rsidRPr="00951ED6">
              <w:rPr>
                <w:rFonts w:hint="eastAsia"/>
                <w:sz w:val="16"/>
                <w:szCs w:val="18"/>
              </w:rPr>
              <w:t>6%</w:t>
            </w:r>
          </w:p>
        </w:tc>
        <w:tc>
          <w:tcPr>
            <w:tcW w:w="1275" w:type="dxa"/>
            <w:noWrap/>
            <w:hideMark/>
          </w:tcPr>
          <w:p w:rsidR="00951ED6" w:rsidRPr="00951ED6" w:rsidRDefault="00555083" w:rsidP="00951ED6">
            <w:pPr>
              <w:ind w:firstLine="0"/>
              <w:jc w:val="center"/>
              <w:rPr>
                <w:sz w:val="16"/>
                <w:szCs w:val="18"/>
              </w:rPr>
            </w:pPr>
            <w:r>
              <w:rPr>
                <w:rFonts w:hint="eastAsia"/>
                <w:sz w:val="16"/>
                <w:szCs w:val="18"/>
              </w:rPr>
              <w:t>——</w:t>
            </w:r>
          </w:p>
        </w:tc>
        <w:tc>
          <w:tcPr>
            <w:tcW w:w="1276" w:type="dxa"/>
            <w:noWrap/>
            <w:hideMark/>
          </w:tcPr>
          <w:p w:rsidR="00951ED6" w:rsidRPr="00951ED6" w:rsidRDefault="00951ED6" w:rsidP="00951ED6">
            <w:pPr>
              <w:ind w:firstLine="0"/>
              <w:jc w:val="center"/>
              <w:rPr>
                <w:sz w:val="16"/>
                <w:szCs w:val="18"/>
              </w:rPr>
            </w:pPr>
            <w:r w:rsidRPr="00951ED6">
              <w:rPr>
                <w:rFonts w:hint="eastAsia"/>
                <w:sz w:val="16"/>
                <w:szCs w:val="18"/>
              </w:rPr>
              <w:t>29%</w:t>
            </w:r>
          </w:p>
        </w:tc>
        <w:tc>
          <w:tcPr>
            <w:tcW w:w="1985" w:type="dxa"/>
            <w:noWrap/>
            <w:hideMark/>
          </w:tcPr>
          <w:p w:rsidR="00951ED6" w:rsidRPr="00951ED6" w:rsidRDefault="00951ED6" w:rsidP="00951ED6">
            <w:pPr>
              <w:ind w:firstLine="0"/>
              <w:jc w:val="center"/>
              <w:rPr>
                <w:sz w:val="16"/>
                <w:szCs w:val="18"/>
              </w:rPr>
            </w:pPr>
            <w:r w:rsidRPr="00951ED6">
              <w:rPr>
                <w:rFonts w:hint="eastAsia"/>
                <w:sz w:val="16"/>
                <w:szCs w:val="18"/>
              </w:rPr>
              <w:t>11%</w:t>
            </w:r>
          </w:p>
        </w:tc>
        <w:tc>
          <w:tcPr>
            <w:tcW w:w="1984" w:type="dxa"/>
            <w:noWrap/>
            <w:hideMark/>
          </w:tcPr>
          <w:p w:rsidR="00951ED6" w:rsidRPr="00951ED6" w:rsidRDefault="00555083" w:rsidP="00951ED6">
            <w:pPr>
              <w:ind w:firstLine="0"/>
              <w:jc w:val="center"/>
              <w:rPr>
                <w:sz w:val="16"/>
                <w:szCs w:val="18"/>
              </w:rPr>
            </w:pPr>
            <w:r>
              <w:rPr>
                <w:rFonts w:hint="eastAsia"/>
                <w:sz w:val="16"/>
                <w:szCs w:val="18"/>
              </w:rPr>
              <w:t>——</w:t>
            </w:r>
          </w:p>
        </w:tc>
      </w:tr>
    </w:tbl>
    <w:p w:rsidR="0075128E" w:rsidRPr="001A57B6" w:rsidRDefault="001A05A0" w:rsidP="001A57B6">
      <w:pPr>
        <w:spacing w:line="240" w:lineRule="auto"/>
        <w:ind w:firstLine="0"/>
        <w:rPr>
          <w:sz w:val="16"/>
          <w:szCs w:val="18"/>
        </w:rPr>
      </w:pPr>
      <w:r w:rsidRPr="001A57B6">
        <w:rPr>
          <w:rFonts w:hint="eastAsia"/>
          <w:sz w:val="16"/>
          <w:szCs w:val="18"/>
        </w:rPr>
        <w:t>注：表中“正态性百分比排名”的涵义为对标城市该项指标该年度在全国地级城市中的相对位置，数值越小能效越先进，反之，越落后。下同。</w:t>
      </w:r>
    </w:p>
    <w:p w:rsidR="0075128E" w:rsidRPr="009E7341" w:rsidRDefault="009F488E" w:rsidP="009E7341">
      <w:pPr>
        <w:ind w:firstLineChars="236" w:firstLine="425"/>
        <w:rPr>
          <w:sz w:val="18"/>
          <w:szCs w:val="18"/>
        </w:rPr>
      </w:pPr>
      <w:r w:rsidRPr="009E7341">
        <w:rPr>
          <w:rFonts w:hint="eastAsia"/>
          <w:sz w:val="18"/>
          <w:szCs w:val="18"/>
        </w:rPr>
        <w:t>日照</w:t>
      </w:r>
      <w:r w:rsidR="003368E4" w:rsidRPr="009E7341">
        <w:rPr>
          <w:rFonts w:hint="eastAsia"/>
          <w:sz w:val="18"/>
          <w:szCs w:val="18"/>
        </w:rPr>
        <w:t>市属于</w:t>
      </w:r>
      <w:r w:rsidR="00352B0E">
        <w:rPr>
          <w:rFonts w:hint="eastAsia"/>
          <w:sz w:val="18"/>
          <w:szCs w:val="18"/>
        </w:rPr>
        <w:t>“供暖、二产比重高、资源很贫乏”的城市，能效对标结果如</w:t>
      </w:r>
      <w:r w:rsidR="00C11AC0" w:rsidRPr="009E7341">
        <w:rPr>
          <w:rFonts w:hint="eastAsia"/>
          <w:sz w:val="18"/>
          <w:szCs w:val="18"/>
        </w:rPr>
        <w:t>表</w:t>
      </w:r>
      <w:r w:rsidR="00352B0E">
        <w:rPr>
          <w:rFonts w:hint="eastAsia"/>
          <w:sz w:val="18"/>
          <w:szCs w:val="18"/>
        </w:rPr>
        <w:t>21</w:t>
      </w:r>
      <w:r w:rsidR="00C11AC0" w:rsidRPr="009E7341">
        <w:rPr>
          <w:rFonts w:hint="eastAsia"/>
          <w:sz w:val="18"/>
          <w:szCs w:val="18"/>
        </w:rPr>
        <w:t>。</w:t>
      </w: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21</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日照市能效对标结果</w:t>
      </w:r>
    </w:p>
    <w:tbl>
      <w:tblPr>
        <w:tblStyle w:val="a8"/>
        <w:tblW w:w="8755" w:type="dxa"/>
        <w:tblBorders>
          <w:top w:val="single" w:sz="12" w:space="0" w:color="000000" w:themeColor="text1"/>
          <w:left w:val="none" w:sz="0" w:space="0" w:color="auto"/>
          <w:bottom w:val="single" w:sz="12" w:space="0" w:color="000000" w:themeColor="text1"/>
          <w:right w:val="none" w:sz="0" w:space="0" w:color="auto"/>
        </w:tblBorders>
        <w:tblLook w:val="04A0"/>
      </w:tblPr>
      <w:tblGrid>
        <w:gridCol w:w="959"/>
        <w:gridCol w:w="1276"/>
        <w:gridCol w:w="1275"/>
        <w:gridCol w:w="1276"/>
        <w:gridCol w:w="1985"/>
        <w:gridCol w:w="1984"/>
      </w:tblGrid>
      <w:tr w:rsidR="000E3F2F" w:rsidRPr="00C11AC0" w:rsidTr="00D8106A">
        <w:trPr>
          <w:trHeight w:val="270"/>
        </w:trPr>
        <w:tc>
          <w:tcPr>
            <w:tcW w:w="8755" w:type="dxa"/>
            <w:gridSpan w:val="6"/>
            <w:tcBorders>
              <w:bottom w:val="single" w:sz="4" w:space="0" w:color="000000" w:themeColor="text1"/>
            </w:tcBorders>
            <w:noWrap/>
            <w:hideMark/>
          </w:tcPr>
          <w:p w:rsidR="000E3F2F" w:rsidRPr="00C11AC0" w:rsidRDefault="000E3F2F" w:rsidP="002D6E7D">
            <w:pPr>
              <w:ind w:firstLine="0"/>
              <w:jc w:val="center"/>
              <w:rPr>
                <w:sz w:val="16"/>
                <w:szCs w:val="18"/>
              </w:rPr>
            </w:pPr>
            <w:r>
              <w:rPr>
                <w:rFonts w:hint="eastAsia"/>
                <w:b/>
                <w:sz w:val="16"/>
                <w:szCs w:val="18"/>
              </w:rPr>
              <w:t>日照市城市</w:t>
            </w:r>
            <w:r w:rsidRPr="00951ED6">
              <w:rPr>
                <w:rFonts w:hint="eastAsia"/>
                <w:b/>
                <w:sz w:val="16"/>
                <w:szCs w:val="18"/>
              </w:rPr>
              <w:t>总体</w:t>
            </w:r>
            <w:r>
              <w:rPr>
                <w:rFonts w:hint="eastAsia"/>
                <w:b/>
                <w:sz w:val="16"/>
                <w:szCs w:val="18"/>
              </w:rPr>
              <w:t>标杆对标结果</w:t>
            </w:r>
          </w:p>
        </w:tc>
      </w:tr>
      <w:tr w:rsidR="00C11AC0"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年份</w:t>
            </w:r>
          </w:p>
        </w:tc>
        <w:tc>
          <w:tcPr>
            <w:tcW w:w="1276"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能耗</w:t>
            </w:r>
          </w:p>
        </w:tc>
        <w:tc>
          <w:tcPr>
            <w:tcW w:w="1275"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人均能耗</w:t>
            </w:r>
          </w:p>
        </w:tc>
        <w:tc>
          <w:tcPr>
            <w:tcW w:w="1276"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电耗</w:t>
            </w:r>
          </w:p>
        </w:tc>
        <w:tc>
          <w:tcPr>
            <w:tcW w:w="1985"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单位工业增加值能耗</w:t>
            </w:r>
          </w:p>
        </w:tc>
        <w:tc>
          <w:tcPr>
            <w:tcW w:w="1984" w:type="dxa"/>
            <w:tcBorders>
              <w:top w:val="single" w:sz="4" w:space="0" w:color="000000" w:themeColor="text1"/>
              <w:left w:val="nil"/>
              <w:bottom w:val="single" w:sz="4" w:space="0" w:color="000000" w:themeColor="text1"/>
            </w:tcBorders>
            <w:noWrap/>
            <w:hideMark/>
          </w:tcPr>
          <w:p w:rsidR="00C11AC0" w:rsidRPr="00C11AC0" w:rsidRDefault="00C11AC0" w:rsidP="00C11AC0">
            <w:pPr>
              <w:ind w:firstLine="0"/>
              <w:jc w:val="center"/>
              <w:rPr>
                <w:b/>
                <w:sz w:val="16"/>
                <w:szCs w:val="18"/>
              </w:rPr>
            </w:pPr>
            <w:r w:rsidRPr="00C11AC0">
              <w:rPr>
                <w:rFonts w:hint="eastAsia"/>
                <w:b/>
                <w:sz w:val="16"/>
                <w:szCs w:val="18"/>
              </w:rPr>
              <w:t>市辖区居民生活用电</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2005</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43%</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54%</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35%</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51%</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35%</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2006</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43%</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55%</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40%</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54%</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37%</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2007</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50%</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61%</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59%</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62%</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30%</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2008</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50%</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61%</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65%</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65%</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38%</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2009</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77%</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555083" w:rsidP="009F488E">
            <w:pPr>
              <w:ind w:firstLine="0"/>
              <w:jc w:val="center"/>
              <w:rPr>
                <w:sz w:val="16"/>
                <w:szCs w:val="18"/>
              </w:rPr>
            </w:pPr>
            <w:r>
              <w:rPr>
                <w:rFonts w:hint="eastAsia"/>
                <w:sz w:val="16"/>
                <w:szCs w:val="18"/>
              </w:rPr>
              <w:t>——</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77%</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86%</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555083" w:rsidP="009F488E">
            <w:pPr>
              <w:ind w:firstLine="0"/>
              <w:jc w:val="center"/>
              <w:rPr>
                <w:sz w:val="16"/>
                <w:szCs w:val="18"/>
              </w:rPr>
            </w:pPr>
            <w:r>
              <w:rPr>
                <w:rFonts w:hint="eastAsia"/>
                <w:sz w:val="16"/>
                <w:szCs w:val="18"/>
              </w:rPr>
              <w:t>——</w:t>
            </w:r>
          </w:p>
        </w:tc>
      </w:tr>
      <w:tr w:rsidR="000E3F2F" w:rsidRPr="00C11AC0" w:rsidTr="00D8106A">
        <w:trPr>
          <w:trHeight w:val="270"/>
        </w:trPr>
        <w:tc>
          <w:tcPr>
            <w:tcW w:w="8755" w:type="dxa"/>
            <w:gridSpan w:val="6"/>
            <w:tcBorders>
              <w:top w:val="single" w:sz="4" w:space="0" w:color="000000" w:themeColor="text1"/>
              <w:bottom w:val="single" w:sz="4" w:space="0" w:color="000000" w:themeColor="text1"/>
            </w:tcBorders>
            <w:noWrap/>
            <w:hideMark/>
          </w:tcPr>
          <w:p w:rsidR="000E3F2F" w:rsidRPr="00C11AC0" w:rsidRDefault="000E3F2F" w:rsidP="000E3F2F">
            <w:pPr>
              <w:ind w:firstLine="0"/>
              <w:jc w:val="center"/>
              <w:rPr>
                <w:b/>
                <w:sz w:val="16"/>
                <w:szCs w:val="18"/>
              </w:rPr>
            </w:pPr>
            <w:r>
              <w:rPr>
                <w:rFonts w:hint="eastAsia"/>
                <w:b/>
                <w:sz w:val="16"/>
                <w:szCs w:val="18"/>
              </w:rPr>
              <w:t>日照市在“供暖、二产比重</w:t>
            </w:r>
            <w:r w:rsidRPr="00C11AC0">
              <w:rPr>
                <w:rFonts w:hint="eastAsia"/>
                <w:b/>
                <w:sz w:val="16"/>
                <w:szCs w:val="18"/>
              </w:rPr>
              <w:t>高</w:t>
            </w:r>
            <w:r>
              <w:rPr>
                <w:rFonts w:hint="eastAsia"/>
                <w:b/>
                <w:sz w:val="16"/>
                <w:szCs w:val="18"/>
              </w:rPr>
              <w:t>、</w:t>
            </w:r>
            <w:r w:rsidRPr="00C11AC0">
              <w:rPr>
                <w:rFonts w:hint="eastAsia"/>
                <w:b/>
                <w:sz w:val="16"/>
                <w:szCs w:val="18"/>
              </w:rPr>
              <w:t>资源很贫乏</w:t>
            </w:r>
            <w:r>
              <w:rPr>
                <w:rFonts w:hint="eastAsia"/>
                <w:b/>
                <w:sz w:val="16"/>
                <w:szCs w:val="18"/>
              </w:rPr>
              <w:t>”类别中的对标结果</w:t>
            </w:r>
          </w:p>
        </w:tc>
      </w:tr>
      <w:tr w:rsidR="00C11AC0"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年份</w:t>
            </w:r>
          </w:p>
        </w:tc>
        <w:tc>
          <w:tcPr>
            <w:tcW w:w="1276"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能耗</w:t>
            </w:r>
          </w:p>
        </w:tc>
        <w:tc>
          <w:tcPr>
            <w:tcW w:w="1275"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人均能耗</w:t>
            </w:r>
          </w:p>
        </w:tc>
        <w:tc>
          <w:tcPr>
            <w:tcW w:w="1276"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电耗</w:t>
            </w:r>
          </w:p>
        </w:tc>
        <w:tc>
          <w:tcPr>
            <w:tcW w:w="1985" w:type="dxa"/>
            <w:tcBorders>
              <w:top w:val="single" w:sz="4" w:space="0" w:color="000000" w:themeColor="text1"/>
              <w:left w:val="nil"/>
              <w:bottom w:val="single" w:sz="4" w:space="0" w:color="000000" w:themeColor="text1"/>
              <w:right w:val="nil"/>
            </w:tcBorders>
            <w:noWrap/>
            <w:hideMark/>
          </w:tcPr>
          <w:p w:rsidR="00C11AC0" w:rsidRPr="00C11AC0" w:rsidRDefault="00C11AC0" w:rsidP="00C11AC0">
            <w:pPr>
              <w:ind w:firstLine="0"/>
              <w:jc w:val="center"/>
              <w:rPr>
                <w:b/>
                <w:sz w:val="16"/>
                <w:szCs w:val="18"/>
              </w:rPr>
            </w:pPr>
            <w:r w:rsidRPr="00C11AC0">
              <w:rPr>
                <w:rFonts w:hint="eastAsia"/>
                <w:b/>
                <w:sz w:val="16"/>
                <w:szCs w:val="18"/>
              </w:rPr>
              <w:t>单位工业增加值能耗</w:t>
            </w:r>
          </w:p>
        </w:tc>
        <w:tc>
          <w:tcPr>
            <w:tcW w:w="1984" w:type="dxa"/>
            <w:tcBorders>
              <w:top w:val="single" w:sz="4" w:space="0" w:color="000000" w:themeColor="text1"/>
              <w:left w:val="nil"/>
              <w:bottom w:val="single" w:sz="4" w:space="0" w:color="000000" w:themeColor="text1"/>
            </w:tcBorders>
            <w:noWrap/>
            <w:hideMark/>
          </w:tcPr>
          <w:p w:rsidR="00C11AC0" w:rsidRPr="00C11AC0" w:rsidRDefault="00C11AC0" w:rsidP="00C11AC0">
            <w:pPr>
              <w:ind w:firstLine="0"/>
              <w:jc w:val="center"/>
              <w:rPr>
                <w:b/>
                <w:sz w:val="16"/>
                <w:szCs w:val="18"/>
              </w:rPr>
            </w:pPr>
            <w:r w:rsidRPr="00C11AC0">
              <w:rPr>
                <w:rFonts w:hint="eastAsia"/>
                <w:b/>
                <w:sz w:val="16"/>
                <w:szCs w:val="18"/>
              </w:rPr>
              <w:t>市辖区居民生活用电</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2005</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32%</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26%</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30%</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42%</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22%</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2006</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32%</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28%</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31%</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43%</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24%</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2007</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35%</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33%</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37%</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47%</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12%</w:t>
            </w:r>
          </w:p>
        </w:tc>
      </w:tr>
      <w:tr w:rsidR="009F488E"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2008</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37%</w:t>
            </w:r>
          </w:p>
        </w:tc>
        <w:tc>
          <w:tcPr>
            <w:tcW w:w="127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35%</w:t>
            </w:r>
          </w:p>
        </w:tc>
        <w:tc>
          <w:tcPr>
            <w:tcW w:w="1276"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39%</w:t>
            </w:r>
          </w:p>
        </w:tc>
        <w:tc>
          <w:tcPr>
            <w:tcW w:w="1985" w:type="dxa"/>
            <w:tcBorders>
              <w:top w:val="single" w:sz="4" w:space="0" w:color="000000" w:themeColor="text1"/>
              <w:left w:val="nil"/>
              <w:bottom w:val="single" w:sz="4"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49%</w:t>
            </w:r>
          </w:p>
        </w:tc>
        <w:tc>
          <w:tcPr>
            <w:tcW w:w="1984" w:type="dxa"/>
            <w:tcBorders>
              <w:top w:val="single" w:sz="4" w:space="0" w:color="000000" w:themeColor="text1"/>
              <w:left w:val="nil"/>
              <w:bottom w:val="single" w:sz="4" w:space="0" w:color="000000" w:themeColor="text1"/>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23%</w:t>
            </w:r>
          </w:p>
        </w:tc>
      </w:tr>
      <w:tr w:rsidR="009F488E" w:rsidRPr="00C11AC0" w:rsidTr="00D8106A">
        <w:trPr>
          <w:trHeight w:val="270"/>
        </w:trPr>
        <w:tc>
          <w:tcPr>
            <w:tcW w:w="959" w:type="dxa"/>
            <w:tcBorders>
              <w:top w:val="single" w:sz="4" w:space="0" w:color="000000" w:themeColor="text1"/>
              <w:bottom w:val="single" w:sz="12" w:space="0" w:color="000000" w:themeColor="text1"/>
              <w:right w:val="nil"/>
            </w:tcBorders>
            <w:noWrap/>
            <w:hideMark/>
          </w:tcPr>
          <w:p w:rsidR="009F488E" w:rsidRPr="00C11AC0" w:rsidRDefault="009F488E" w:rsidP="00C11AC0">
            <w:pPr>
              <w:ind w:firstLine="0"/>
              <w:jc w:val="center"/>
              <w:rPr>
                <w:b/>
                <w:sz w:val="16"/>
                <w:szCs w:val="18"/>
              </w:rPr>
            </w:pPr>
            <w:r w:rsidRPr="00C11AC0">
              <w:rPr>
                <w:rFonts w:hint="eastAsia"/>
                <w:b/>
                <w:sz w:val="16"/>
                <w:szCs w:val="18"/>
              </w:rPr>
              <w:t>2009</w:t>
            </w:r>
          </w:p>
        </w:tc>
        <w:tc>
          <w:tcPr>
            <w:tcW w:w="1276" w:type="dxa"/>
            <w:tcBorders>
              <w:top w:val="single" w:sz="4" w:space="0" w:color="000000" w:themeColor="text1"/>
              <w:left w:val="nil"/>
              <w:bottom w:val="single" w:sz="12"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52%</w:t>
            </w:r>
          </w:p>
        </w:tc>
        <w:tc>
          <w:tcPr>
            <w:tcW w:w="1275" w:type="dxa"/>
            <w:tcBorders>
              <w:top w:val="single" w:sz="4" w:space="0" w:color="000000" w:themeColor="text1"/>
              <w:left w:val="nil"/>
              <w:bottom w:val="single" w:sz="12" w:space="0" w:color="000000" w:themeColor="text1"/>
              <w:right w:val="nil"/>
            </w:tcBorders>
            <w:noWrap/>
            <w:vAlign w:val="center"/>
            <w:hideMark/>
          </w:tcPr>
          <w:p w:rsidR="009F488E" w:rsidRPr="009F488E" w:rsidRDefault="00555083" w:rsidP="009F488E">
            <w:pPr>
              <w:ind w:firstLine="0"/>
              <w:jc w:val="center"/>
              <w:rPr>
                <w:sz w:val="16"/>
                <w:szCs w:val="18"/>
              </w:rPr>
            </w:pPr>
            <w:r>
              <w:rPr>
                <w:rFonts w:hint="eastAsia"/>
                <w:sz w:val="16"/>
                <w:szCs w:val="18"/>
              </w:rPr>
              <w:t>——</w:t>
            </w:r>
          </w:p>
        </w:tc>
        <w:tc>
          <w:tcPr>
            <w:tcW w:w="1276" w:type="dxa"/>
            <w:tcBorders>
              <w:top w:val="single" w:sz="4" w:space="0" w:color="000000" w:themeColor="text1"/>
              <w:left w:val="nil"/>
              <w:bottom w:val="single" w:sz="12"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42%</w:t>
            </w:r>
          </w:p>
        </w:tc>
        <w:tc>
          <w:tcPr>
            <w:tcW w:w="1985" w:type="dxa"/>
            <w:tcBorders>
              <w:top w:val="single" w:sz="4" w:space="0" w:color="000000" w:themeColor="text1"/>
              <w:left w:val="nil"/>
              <w:bottom w:val="single" w:sz="12" w:space="0" w:color="000000" w:themeColor="text1"/>
              <w:right w:val="nil"/>
            </w:tcBorders>
            <w:noWrap/>
            <w:vAlign w:val="center"/>
            <w:hideMark/>
          </w:tcPr>
          <w:p w:rsidR="009F488E" w:rsidRPr="009F488E" w:rsidRDefault="009F488E" w:rsidP="009F488E">
            <w:pPr>
              <w:ind w:firstLine="0"/>
              <w:jc w:val="center"/>
              <w:rPr>
                <w:sz w:val="16"/>
                <w:szCs w:val="18"/>
              </w:rPr>
            </w:pPr>
            <w:r w:rsidRPr="009F488E">
              <w:rPr>
                <w:rFonts w:hint="eastAsia"/>
                <w:sz w:val="16"/>
                <w:szCs w:val="18"/>
              </w:rPr>
              <w:t>68%</w:t>
            </w:r>
          </w:p>
        </w:tc>
        <w:tc>
          <w:tcPr>
            <w:tcW w:w="1984" w:type="dxa"/>
            <w:tcBorders>
              <w:top w:val="single" w:sz="4" w:space="0" w:color="000000" w:themeColor="text1"/>
              <w:left w:val="nil"/>
              <w:bottom w:val="single" w:sz="12" w:space="0" w:color="000000" w:themeColor="text1"/>
            </w:tcBorders>
            <w:noWrap/>
            <w:vAlign w:val="center"/>
            <w:hideMark/>
          </w:tcPr>
          <w:p w:rsidR="009F488E" w:rsidRPr="009F488E" w:rsidRDefault="00555083" w:rsidP="009F488E">
            <w:pPr>
              <w:ind w:firstLine="0"/>
              <w:jc w:val="center"/>
              <w:rPr>
                <w:sz w:val="16"/>
                <w:szCs w:val="18"/>
              </w:rPr>
            </w:pPr>
            <w:r>
              <w:rPr>
                <w:rFonts w:hint="eastAsia"/>
                <w:sz w:val="16"/>
                <w:szCs w:val="18"/>
              </w:rPr>
              <w:t>——</w:t>
            </w:r>
          </w:p>
        </w:tc>
      </w:tr>
    </w:tbl>
    <w:p w:rsidR="003368E4" w:rsidRPr="00C11AC0" w:rsidRDefault="003368E4" w:rsidP="004552AB">
      <w:pPr>
        <w:ind w:firstLine="480"/>
        <w:rPr>
          <w:sz w:val="20"/>
        </w:rPr>
      </w:pPr>
    </w:p>
    <w:p w:rsidR="003368E4" w:rsidRPr="009E7341" w:rsidRDefault="00352B0E" w:rsidP="009E7341">
      <w:pPr>
        <w:ind w:firstLineChars="236" w:firstLine="425"/>
        <w:rPr>
          <w:sz w:val="18"/>
          <w:szCs w:val="18"/>
        </w:rPr>
      </w:pPr>
      <w:r>
        <w:rPr>
          <w:rFonts w:hint="eastAsia"/>
          <w:sz w:val="18"/>
          <w:szCs w:val="18"/>
        </w:rPr>
        <w:t>大同市属于“供暖、二产比重高、资源丰裕”的城市，能效对标结果如</w:t>
      </w:r>
      <w:r w:rsidR="00EE5286" w:rsidRPr="009E7341">
        <w:rPr>
          <w:rFonts w:hint="eastAsia"/>
          <w:sz w:val="18"/>
          <w:szCs w:val="18"/>
        </w:rPr>
        <w:t>表</w:t>
      </w:r>
      <w:r>
        <w:rPr>
          <w:rFonts w:hint="eastAsia"/>
          <w:sz w:val="18"/>
          <w:szCs w:val="18"/>
        </w:rPr>
        <w:t>22</w:t>
      </w:r>
      <w:r w:rsidR="00EE5286" w:rsidRPr="009E7341">
        <w:rPr>
          <w:rFonts w:hint="eastAsia"/>
          <w:sz w:val="18"/>
          <w:szCs w:val="18"/>
        </w:rPr>
        <w:t>。</w:t>
      </w: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22</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大同市能效对标结果</w:t>
      </w:r>
    </w:p>
    <w:tbl>
      <w:tblPr>
        <w:tblStyle w:val="a8"/>
        <w:tblW w:w="8755" w:type="dxa"/>
        <w:tblBorders>
          <w:top w:val="single" w:sz="12" w:space="0" w:color="000000" w:themeColor="text1"/>
          <w:left w:val="none" w:sz="0" w:space="0" w:color="auto"/>
          <w:bottom w:val="single" w:sz="12" w:space="0" w:color="000000" w:themeColor="text1"/>
          <w:right w:val="none" w:sz="0" w:space="0" w:color="auto"/>
        </w:tblBorders>
        <w:tblLook w:val="04A0"/>
      </w:tblPr>
      <w:tblGrid>
        <w:gridCol w:w="959"/>
        <w:gridCol w:w="1276"/>
        <w:gridCol w:w="1275"/>
        <w:gridCol w:w="1276"/>
        <w:gridCol w:w="1985"/>
        <w:gridCol w:w="1984"/>
      </w:tblGrid>
      <w:tr w:rsidR="000E3F2F" w:rsidRPr="00C11AC0" w:rsidTr="00D8106A">
        <w:trPr>
          <w:trHeight w:val="270"/>
        </w:trPr>
        <w:tc>
          <w:tcPr>
            <w:tcW w:w="8755" w:type="dxa"/>
            <w:gridSpan w:val="6"/>
            <w:tcBorders>
              <w:bottom w:val="single" w:sz="4" w:space="0" w:color="000000" w:themeColor="text1"/>
            </w:tcBorders>
            <w:noWrap/>
            <w:hideMark/>
          </w:tcPr>
          <w:p w:rsidR="000E3F2F" w:rsidRPr="00C11AC0" w:rsidRDefault="000E3F2F" w:rsidP="001B1B4A">
            <w:pPr>
              <w:ind w:firstLine="0"/>
              <w:jc w:val="center"/>
              <w:rPr>
                <w:sz w:val="16"/>
                <w:szCs w:val="18"/>
              </w:rPr>
            </w:pPr>
            <w:r>
              <w:rPr>
                <w:rFonts w:hint="eastAsia"/>
                <w:b/>
                <w:sz w:val="16"/>
                <w:szCs w:val="18"/>
              </w:rPr>
              <w:t>大同市城市</w:t>
            </w:r>
            <w:r w:rsidRPr="00951ED6">
              <w:rPr>
                <w:rFonts w:hint="eastAsia"/>
                <w:b/>
                <w:sz w:val="16"/>
                <w:szCs w:val="18"/>
              </w:rPr>
              <w:t>总体</w:t>
            </w:r>
            <w:r>
              <w:rPr>
                <w:rFonts w:hint="eastAsia"/>
                <w:b/>
                <w:sz w:val="16"/>
                <w:szCs w:val="18"/>
              </w:rPr>
              <w:t>标杆对标结果</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年份</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能耗</w:t>
            </w:r>
          </w:p>
        </w:tc>
        <w:tc>
          <w:tcPr>
            <w:tcW w:w="127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人均能耗</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电耗</w:t>
            </w:r>
          </w:p>
        </w:tc>
        <w:tc>
          <w:tcPr>
            <w:tcW w:w="198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单位工业增加值能耗</w:t>
            </w:r>
          </w:p>
        </w:tc>
        <w:tc>
          <w:tcPr>
            <w:tcW w:w="1984" w:type="dxa"/>
            <w:tcBorders>
              <w:top w:val="single" w:sz="4" w:space="0" w:color="000000" w:themeColor="text1"/>
              <w:left w:val="nil"/>
              <w:bottom w:val="single" w:sz="4" w:space="0" w:color="000000" w:themeColor="text1"/>
            </w:tcBorders>
            <w:noWrap/>
            <w:hideMark/>
          </w:tcPr>
          <w:p w:rsidR="00EE5286" w:rsidRPr="00C11AC0" w:rsidRDefault="00EE5286" w:rsidP="001B1B4A">
            <w:pPr>
              <w:ind w:firstLine="0"/>
              <w:jc w:val="center"/>
              <w:rPr>
                <w:b/>
                <w:sz w:val="16"/>
                <w:szCs w:val="18"/>
              </w:rPr>
            </w:pPr>
            <w:r w:rsidRPr="00C11AC0">
              <w:rPr>
                <w:rFonts w:hint="eastAsia"/>
                <w:b/>
                <w:sz w:val="16"/>
                <w:szCs w:val="18"/>
              </w:rPr>
              <w:t>市辖区居民生活用电</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2005</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86%</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74%</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97%</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77%</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30%</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2006</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85%</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70%</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96%</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75%</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27%</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lastRenderedPageBreak/>
              <w:t>2007</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85%</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70%</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96%</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78%</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32%</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2008</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83%</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64%</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94%</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74%</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34%</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2009</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76%</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555083" w:rsidP="00EE5286">
            <w:pPr>
              <w:ind w:firstLine="0"/>
              <w:jc w:val="center"/>
              <w:rPr>
                <w:sz w:val="16"/>
                <w:szCs w:val="18"/>
              </w:rPr>
            </w:pPr>
            <w:r>
              <w:rPr>
                <w:rFonts w:hint="eastAsia"/>
                <w:sz w:val="16"/>
                <w:szCs w:val="18"/>
              </w:rPr>
              <w:t>——</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90%</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86%</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555083" w:rsidP="00EE5286">
            <w:pPr>
              <w:ind w:firstLine="0"/>
              <w:jc w:val="center"/>
              <w:rPr>
                <w:sz w:val="16"/>
                <w:szCs w:val="18"/>
              </w:rPr>
            </w:pPr>
            <w:r>
              <w:rPr>
                <w:rFonts w:hint="eastAsia"/>
                <w:sz w:val="16"/>
                <w:szCs w:val="18"/>
              </w:rPr>
              <w:t>——</w:t>
            </w:r>
          </w:p>
        </w:tc>
      </w:tr>
      <w:tr w:rsidR="000E3F2F" w:rsidRPr="00C11AC0" w:rsidTr="00D8106A">
        <w:trPr>
          <w:trHeight w:val="270"/>
        </w:trPr>
        <w:tc>
          <w:tcPr>
            <w:tcW w:w="8755" w:type="dxa"/>
            <w:gridSpan w:val="6"/>
            <w:tcBorders>
              <w:top w:val="single" w:sz="4" w:space="0" w:color="000000" w:themeColor="text1"/>
              <w:bottom w:val="single" w:sz="4" w:space="0" w:color="000000" w:themeColor="text1"/>
            </w:tcBorders>
            <w:noWrap/>
            <w:hideMark/>
          </w:tcPr>
          <w:p w:rsidR="000E3F2F" w:rsidRPr="00C11AC0" w:rsidRDefault="000E3F2F" w:rsidP="000E3F2F">
            <w:pPr>
              <w:ind w:firstLine="0"/>
              <w:jc w:val="center"/>
              <w:rPr>
                <w:b/>
                <w:sz w:val="16"/>
                <w:szCs w:val="18"/>
              </w:rPr>
            </w:pPr>
            <w:r>
              <w:rPr>
                <w:rFonts w:hint="eastAsia"/>
                <w:b/>
                <w:sz w:val="16"/>
                <w:szCs w:val="18"/>
              </w:rPr>
              <w:t>大同市在“供暖、</w:t>
            </w:r>
            <w:r w:rsidRPr="00C11AC0">
              <w:rPr>
                <w:rFonts w:hint="eastAsia"/>
                <w:b/>
                <w:sz w:val="16"/>
                <w:szCs w:val="18"/>
              </w:rPr>
              <w:t>二产比例高</w:t>
            </w:r>
            <w:r>
              <w:rPr>
                <w:rFonts w:hint="eastAsia"/>
                <w:b/>
                <w:sz w:val="16"/>
                <w:szCs w:val="18"/>
              </w:rPr>
              <w:t>、资源丰裕”类别中的对标结果</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年份</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能耗</w:t>
            </w:r>
          </w:p>
        </w:tc>
        <w:tc>
          <w:tcPr>
            <w:tcW w:w="127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人均能耗</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电耗</w:t>
            </w:r>
          </w:p>
        </w:tc>
        <w:tc>
          <w:tcPr>
            <w:tcW w:w="198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单位工业增加值能耗</w:t>
            </w:r>
          </w:p>
        </w:tc>
        <w:tc>
          <w:tcPr>
            <w:tcW w:w="1984" w:type="dxa"/>
            <w:tcBorders>
              <w:top w:val="single" w:sz="4" w:space="0" w:color="000000" w:themeColor="text1"/>
              <w:left w:val="nil"/>
              <w:bottom w:val="single" w:sz="4" w:space="0" w:color="000000" w:themeColor="text1"/>
            </w:tcBorders>
            <w:noWrap/>
            <w:hideMark/>
          </w:tcPr>
          <w:p w:rsidR="00EE5286" w:rsidRPr="00C11AC0" w:rsidRDefault="00EE5286" w:rsidP="001B1B4A">
            <w:pPr>
              <w:ind w:firstLine="0"/>
              <w:jc w:val="center"/>
              <w:rPr>
                <w:b/>
                <w:sz w:val="16"/>
                <w:szCs w:val="18"/>
              </w:rPr>
            </w:pPr>
            <w:r w:rsidRPr="00C11AC0">
              <w:rPr>
                <w:rFonts w:hint="eastAsia"/>
                <w:b/>
                <w:sz w:val="16"/>
                <w:szCs w:val="18"/>
              </w:rPr>
              <w:t>市辖区居民生活用电</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2005</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61%</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41%</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78%</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62%</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29%</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2006</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61%</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36%</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75%</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61%</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35%</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2007</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60%</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35%</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76%</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62%</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36%</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2008</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58%</w:t>
            </w:r>
          </w:p>
        </w:tc>
        <w:tc>
          <w:tcPr>
            <w:tcW w:w="127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29%</w:t>
            </w:r>
          </w:p>
        </w:tc>
        <w:tc>
          <w:tcPr>
            <w:tcW w:w="1276"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71%</w:t>
            </w:r>
          </w:p>
        </w:tc>
        <w:tc>
          <w:tcPr>
            <w:tcW w:w="1985" w:type="dxa"/>
            <w:tcBorders>
              <w:top w:val="single" w:sz="4" w:space="0" w:color="000000" w:themeColor="text1"/>
              <w:left w:val="nil"/>
              <w:bottom w:val="single" w:sz="4"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57%</w:t>
            </w:r>
          </w:p>
        </w:tc>
        <w:tc>
          <w:tcPr>
            <w:tcW w:w="1984" w:type="dxa"/>
            <w:tcBorders>
              <w:top w:val="single" w:sz="4" w:space="0" w:color="000000" w:themeColor="text1"/>
              <w:left w:val="nil"/>
              <w:bottom w:val="single" w:sz="4" w:space="0" w:color="000000" w:themeColor="text1"/>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41%</w:t>
            </w:r>
          </w:p>
        </w:tc>
      </w:tr>
      <w:tr w:rsidR="00EE5286" w:rsidRPr="00C11AC0" w:rsidTr="00D8106A">
        <w:trPr>
          <w:trHeight w:val="270"/>
        </w:trPr>
        <w:tc>
          <w:tcPr>
            <w:tcW w:w="959" w:type="dxa"/>
            <w:tcBorders>
              <w:top w:val="single" w:sz="4" w:space="0" w:color="000000" w:themeColor="text1"/>
              <w:bottom w:val="single" w:sz="12"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2009</w:t>
            </w:r>
          </w:p>
        </w:tc>
        <w:tc>
          <w:tcPr>
            <w:tcW w:w="1276" w:type="dxa"/>
            <w:tcBorders>
              <w:top w:val="single" w:sz="4" w:space="0" w:color="000000" w:themeColor="text1"/>
              <w:left w:val="nil"/>
              <w:bottom w:val="single" w:sz="12"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48%</w:t>
            </w:r>
          </w:p>
        </w:tc>
        <w:tc>
          <w:tcPr>
            <w:tcW w:w="1275" w:type="dxa"/>
            <w:tcBorders>
              <w:top w:val="single" w:sz="4" w:space="0" w:color="000000" w:themeColor="text1"/>
              <w:left w:val="nil"/>
              <w:bottom w:val="single" w:sz="12" w:space="0" w:color="000000" w:themeColor="text1"/>
              <w:right w:val="nil"/>
            </w:tcBorders>
            <w:noWrap/>
            <w:vAlign w:val="center"/>
            <w:hideMark/>
          </w:tcPr>
          <w:p w:rsidR="00EE5286" w:rsidRPr="00EE5286" w:rsidRDefault="00555083" w:rsidP="00EE5286">
            <w:pPr>
              <w:ind w:firstLine="0"/>
              <w:jc w:val="center"/>
              <w:rPr>
                <w:sz w:val="16"/>
                <w:szCs w:val="18"/>
              </w:rPr>
            </w:pPr>
            <w:r>
              <w:rPr>
                <w:rFonts w:hint="eastAsia"/>
                <w:sz w:val="16"/>
                <w:szCs w:val="18"/>
              </w:rPr>
              <w:t>——</w:t>
            </w:r>
          </w:p>
        </w:tc>
        <w:tc>
          <w:tcPr>
            <w:tcW w:w="1276" w:type="dxa"/>
            <w:tcBorders>
              <w:top w:val="single" w:sz="4" w:space="0" w:color="000000" w:themeColor="text1"/>
              <w:left w:val="nil"/>
              <w:bottom w:val="single" w:sz="12"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67%</w:t>
            </w:r>
          </w:p>
        </w:tc>
        <w:tc>
          <w:tcPr>
            <w:tcW w:w="1985" w:type="dxa"/>
            <w:tcBorders>
              <w:top w:val="single" w:sz="4" w:space="0" w:color="000000" w:themeColor="text1"/>
              <w:left w:val="nil"/>
              <w:bottom w:val="single" w:sz="12" w:space="0" w:color="000000" w:themeColor="text1"/>
              <w:right w:val="nil"/>
            </w:tcBorders>
            <w:noWrap/>
            <w:vAlign w:val="center"/>
            <w:hideMark/>
          </w:tcPr>
          <w:p w:rsidR="00EE5286" w:rsidRPr="00EE5286" w:rsidRDefault="00EE5286" w:rsidP="00EE5286">
            <w:pPr>
              <w:ind w:firstLine="0"/>
              <w:jc w:val="center"/>
              <w:rPr>
                <w:sz w:val="16"/>
                <w:szCs w:val="18"/>
              </w:rPr>
            </w:pPr>
            <w:r w:rsidRPr="00EE5286">
              <w:rPr>
                <w:rFonts w:hint="eastAsia"/>
                <w:sz w:val="16"/>
                <w:szCs w:val="18"/>
              </w:rPr>
              <w:t>73%</w:t>
            </w:r>
          </w:p>
        </w:tc>
        <w:tc>
          <w:tcPr>
            <w:tcW w:w="1984" w:type="dxa"/>
            <w:tcBorders>
              <w:top w:val="single" w:sz="4" w:space="0" w:color="000000" w:themeColor="text1"/>
              <w:left w:val="nil"/>
              <w:bottom w:val="single" w:sz="12" w:space="0" w:color="000000" w:themeColor="text1"/>
            </w:tcBorders>
            <w:noWrap/>
            <w:vAlign w:val="center"/>
            <w:hideMark/>
          </w:tcPr>
          <w:p w:rsidR="00EE5286" w:rsidRPr="00EE5286" w:rsidRDefault="00555083" w:rsidP="00EE5286">
            <w:pPr>
              <w:ind w:firstLine="0"/>
              <w:jc w:val="center"/>
              <w:rPr>
                <w:sz w:val="16"/>
                <w:szCs w:val="18"/>
              </w:rPr>
            </w:pPr>
            <w:r>
              <w:rPr>
                <w:rFonts w:hint="eastAsia"/>
                <w:sz w:val="16"/>
                <w:szCs w:val="18"/>
              </w:rPr>
              <w:t>——</w:t>
            </w:r>
          </w:p>
        </w:tc>
      </w:tr>
    </w:tbl>
    <w:p w:rsidR="00EE5286" w:rsidRPr="00EE5286" w:rsidRDefault="00EE5286" w:rsidP="004552AB">
      <w:pPr>
        <w:ind w:firstLine="480"/>
        <w:rPr>
          <w:sz w:val="20"/>
        </w:rPr>
      </w:pPr>
    </w:p>
    <w:p w:rsidR="00D5789C" w:rsidRPr="009E7341" w:rsidRDefault="00EE5286" w:rsidP="009E7341">
      <w:pPr>
        <w:ind w:firstLineChars="236" w:firstLine="425"/>
        <w:rPr>
          <w:sz w:val="18"/>
          <w:szCs w:val="18"/>
        </w:rPr>
      </w:pPr>
      <w:r w:rsidRPr="009E7341">
        <w:rPr>
          <w:rFonts w:hint="eastAsia"/>
          <w:sz w:val="18"/>
          <w:szCs w:val="18"/>
        </w:rPr>
        <w:t>攀枝花市属于“非供暖、二产比重高、资源丰裕”的城市，能效</w:t>
      </w:r>
      <w:r w:rsidR="00352B0E">
        <w:rPr>
          <w:rFonts w:hint="eastAsia"/>
          <w:sz w:val="18"/>
          <w:szCs w:val="18"/>
        </w:rPr>
        <w:t>对标结果如</w:t>
      </w:r>
      <w:r w:rsidRPr="009E7341">
        <w:rPr>
          <w:rFonts w:hint="eastAsia"/>
          <w:sz w:val="18"/>
          <w:szCs w:val="18"/>
        </w:rPr>
        <w:t>表</w:t>
      </w:r>
      <w:r w:rsidR="00352B0E">
        <w:rPr>
          <w:rFonts w:hint="eastAsia"/>
          <w:sz w:val="18"/>
          <w:szCs w:val="18"/>
        </w:rPr>
        <w:t>23</w:t>
      </w:r>
      <w:r w:rsidRPr="009E7341">
        <w:rPr>
          <w:rFonts w:hint="eastAsia"/>
          <w:sz w:val="18"/>
          <w:szCs w:val="18"/>
        </w:rPr>
        <w:t>。</w:t>
      </w:r>
    </w:p>
    <w:p w:rsidR="00AA295E"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表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表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Pr="00AA295E">
        <w:rPr>
          <w:rFonts w:asciiTheme="minorEastAsia" w:eastAsiaTheme="minorEastAsia" w:hAnsiTheme="minorEastAsia" w:cs="Times New Roman"/>
          <w:b/>
          <w:sz w:val="16"/>
          <w:szCs w:val="18"/>
        </w:rPr>
        <w:t>23</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攀枝花市能效对标结果</w:t>
      </w:r>
    </w:p>
    <w:tbl>
      <w:tblPr>
        <w:tblStyle w:val="a8"/>
        <w:tblW w:w="8755" w:type="dxa"/>
        <w:tblBorders>
          <w:top w:val="single" w:sz="12" w:space="0" w:color="000000" w:themeColor="text1"/>
          <w:left w:val="none" w:sz="0" w:space="0" w:color="auto"/>
          <w:bottom w:val="single" w:sz="12" w:space="0" w:color="000000" w:themeColor="text1"/>
          <w:right w:val="none" w:sz="0" w:space="0" w:color="auto"/>
        </w:tblBorders>
        <w:tblLook w:val="04A0"/>
      </w:tblPr>
      <w:tblGrid>
        <w:gridCol w:w="959"/>
        <w:gridCol w:w="1276"/>
        <w:gridCol w:w="1275"/>
        <w:gridCol w:w="1276"/>
        <w:gridCol w:w="1985"/>
        <w:gridCol w:w="1984"/>
      </w:tblGrid>
      <w:tr w:rsidR="000E3F2F" w:rsidRPr="00C11AC0" w:rsidTr="00D8106A">
        <w:trPr>
          <w:trHeight w:val="270"/>
        </w:trPr>
        <w:tc>
          <w:tcPr>
            <w:tcW w:w="8755" w:type="dxa"/>
            <w:gridSpan w:val="6"/>
            <w:tcBorders>
              <w:bottom w:val="single" w:sz="4" w:space="0" w:color="000000" w:themeColor="text1"/>
            </w:tcBorders>
            <w:noWrap/>
            <w:hideMark/>
          </w:tcPr>
          <w:p w:rsidR="000E3F2F" w:rsidRPr="00C11AC0" w:rsidRDefault="000E3F2F" w:rsidP="001B1B4A">
            <w:pPr>
              <w:ind w:firstLine="0"/>
              <w:jc w:val="center"/>
              <w:rPr>
                <w:sz w:val="16"/>
                <w:szCs w:val="18"/>
              </w:rPr>
            </w:pPr>
            <w:r>
              <w:rPr>
                <w:rFonts w:hint="eastAsia"/>
                <w:b/>
                <w:sz w:val="16"/>
                <w:szCs w:val="18"/>
              </w:rPr>
              <w:t>攀枝花市城市</w:t>
            </w:r>
            <w:r w:rsidRPr="00951ED6">
              <w:rPr>
                <w:rFonts w:hint="eastAsia"/>
                <w:b/>
                <w:sz w:val="16"/>
                <w:szCs w:val="18"/>
              </w:rPr>
              <w:t>总体</w:t>
            </w:r>
            <w:r>
              <w:rPr>
                <w:rFonts w:hint="eastAsia"/>
                <w:b/>
                <w:sz w:val="16"/>
                <w:szCs w:val="18"/>
              </w:rPr>
              <w:t>标杆对标结果</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年份</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能耗</w:t>
            </w:r>
          </w:p>
        </w:tc>
        <w:tc>
          <w:tcPr>
            <w:tcW w:w="127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人均能耗</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电耗</w:t>
            </w:r>
          </w:p>
        </w:tc>
        <w:tc>
          <w:tcPr>
            <w:tcW w:w="198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单位工业增加值能耗</w:t>
            </w:r>
          </w:p>
        </w:tc>
        <w:tc>
          <w:tcPr>
            <w:tcW w:w="1984" w:type="dxa"/>
            <w:tcBorders>
              <w:top w:val="single" w:sz="4" w:space="0" w:color="000000" w:themeColor="text1"/>
              <w:left w:val="nil"/>
              <w:bottom w:val="single" w:sz="4" w:space="0" w:color="000000" w:themeColor="text1"/>
            </w:tcBorders>
            <w:noWrap/>
            <w:hideMark/>
          </w:tcPr>
          <w:p w:rsidR="00EE5286" w:rsidRPr="00C11AC0" w:rsidRDefault="00EE5286" w:rsidP="001B1B4A">
            <w:pPr>
              <w:ind w:firstLine="0"/>
              <w:jc w:val="center"/>
              <w:rPr>
                <w:b/>
                <w:sz w:val="16"/>
                <w:szCs w:val="18"/>
              </w:rPr>
            </w:pPr>
            <w:r w:rsidRPr="00C11AC0">
              <w:rPr>
                <w:rFonts w:hint="eastAsia"/>
                <w:b/>
                <w:sz w:val="16"/>
                <w:szCs w:val="18"/>
              </w:rPr>
              <w:t>市辖区居民生活用电</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2005</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97%</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98%</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7D5357">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82%</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50%</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2006</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97%</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98%</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7D5357">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84%</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53%</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2007</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97%</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98%</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7D5357">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83%</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48%</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2008</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97%</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97%</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7D5357">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86%</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58%</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2009</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93%</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Pr>
                <w:rFonts w:hint="eastAsia"/>
                <w:sz w:val="16"/>
                <w:szCs w:val="18"/>
              </w:rPr>
              <w:t>——</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7D5357">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87%</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Pr>
                <w:rFonts w:hint="eastAsia"/>
                <w:sz w:val="16"/>
                <w:szCs w:val="18"/>
              </w:rPr>
              <w:t>——</w:t>
            </w:r>
          </w:p>
        </w:tc>
      </w:tr>
      <w:tr w:rsidR="000E3F2F" w:rsidRPr="00C11AC0" w:rsidTr="00D8106A">
        <w:trPr>
          <w:trHeight w:val="270"/>
        </w:trPr>
        <w:tc>
          <w:tcPr>
            <w:tcW w:w="8755" w:type="dxa"/>
            <w:gridSpan w:val="6"/>
            <w:tcBorders>
              <w:top w:val="single" w:sz="4" w:space="0" w:color="000000" w:themeColor="text1"/>
              <w:bottom w:val="single" w:sz="4" w:space="0" w:color="000000" w:themeColor="text1"/>
            </w:tcBorders>
            <w:noWrap/>
            <w:hideMark/>
          </w:tcPr>
          <w:p w:rsidR="000E3F2F" w:rsidRPr="00C11AC0" w:rsidRDefault="000E3F2F" w:rsidP="000E3F2F">
            <w:pPr>
              <w:ind w:firstLine="0"/>
              <w:jc w:val="center"/>
              <w:rPr>
                <w:b/>
                <w:sz w:val="16"/>
                <w:szCs w:val="18"/>
              </w:rPr>
            </w:pPr>
            <w:r>
              <w:rPr>
                <w:rFonts w:hint="eastAsia"/>
                <w:b/>
                <w:sz w:val="16"/>
                <w:szCs w:val="18"/>
              </w:rPr>
              <w:t>攀枝花市在“非供暖、</w:t>
            </w:r>
            <w:r w:rsidRPr="00C11AC0">
              <w:rPr>
                <w:rFonts w:hint="eastAsia"/>
                <w:b/>
                <w:sz w:val="16"/>
                <w:szCs w:val="18"/>
              </w:rPr>
              <w:t>二产比例高</w:t>
            </w:r>
            <w:r>
              <w:rPr>
                <w:rFonts w:hint="eastAsia"/>
                <w:b/>
                <w:sz w:val="16"/>
                <w:szCs w:val="18"/>
              </w:rPr>
              <w:t>、资源丰裕”类别中的对标结果</w:t>
            </w:r>
          </w:p>
        </w:tc>
      </w:tr>
      <w:tr w:rsidR="00EE5286"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年份</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能耗</w:t>
            </w:r>
          </w:p>
        </w:tc>
        <w:tc>
          <w:tcPr>
            <w:tcW w:w="127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人均能耗</w:t>
            </w:r>
          </w:p>
        </w:tc>
        <w:tc>
          <w:tcPr>
            <w:tcW w:w="1276"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w:t>
            </w:r>
            <w:r w:rsidRPr="00C11AC0">
              <w:rPr>
                <w:rFonts w:hint="eastAsia"/>
                <w:b/>
                <w:sz w:val="16"/>
                <w:szCs w:val="18"/>
              </w:rPr>
              <w:t>GDP</w:t>
            </w:r>
            <w:r w:rsidRPr="00C11AC0">
              <w:rPr>
                <w:rFonts w:hint="eastAsia"/>
                <w:b/>
                <w:sz w:val="16"/>
                <w:szCs w:val="18"/>
              </w:rPr>
              <w:t>电耗</w:t>
            </w:r>
          </w:p>
        </w:tc>
        <w:tc>
          <w:tcPr>
            <w:tcW w:w="1985" w:type="dxa"/>
            <w:tcBorders>
              <w:top w:val="single" w:sz="4" w:space="0" w:color="000000" w:themeColor="text1"/>
              <w:left w:val="nil"/>
              <w:bottom w:val="single" w:sz="4" w:space="0" w:color="000000" w:themeColor="text1"/>
              <w:right w:val="nil"/>
            </w:tcBorders>
            <w:noWrap/>
            <w:hideMark/>
          </w:tcPr>
          <w:p w:rsidR="00EE5286" w:rsidRPr="00C11AC0" w:rsidRDefault="00EE5286" w:rsidP="001B1B4A">
            <w:pPr>
              <w:ind w:firstLine="0"/>
              <w:jc w:val="center"/>
              <w:rPr>
                <w:b/>
                <w:sz w:val="16"/>
                <w:szCs w:val="18"/>
              </w:rPr>
            </w:pPr>
            <w:r w:rsidRPr="00C11AC0">
              <w:rPr>
                <w:rFonts w:hint="eastAsia"/>
                <w:b/>
                <w:sz w:val="16"/>
                <w:szCs w:val="18"/>
              </w:rPr>
              <w:t>单位工业增加值能耗</w:t>
            </w:r>
          </w:p>
        </w:tc>
        <w:tc>
          <w:tcPr>
            <w:tcW w:w="1984" w:type="dxa"/>
            <w:tcBorders>
              <w:top w:val="single" w:sz="4" w:space="0" w:color="000000" w:themeColor="text1"/>
              <w:left w:val="nil"/>
              <w:bottom w:val="single" w:sz="4" w:space="0" w:color="000000" w:themeColor="text1"/>
            </w:tcBorders>
            <w:noWrap/>
            <w:hideMark/>
          </w:tcPr>
          <w:p w:rsidR="00EE5286" w:rsidRPr="00C11AC0" w:rsidRDefault="00EE5286" w:rsidP="001B1B4A">
            <w:pPr>
              <w:ind w:firstLine="0"/>
              <w:jc w:val="center"/>
              <w:rPr>
                <w:b/>
                <w:sz w:val="16"/>
                <w:szCs w:val="18"/>
              </w:rPr>
            </w:pPr>
            <w:r w:rsidRPr="00C11AC0">
              <w:rPr>
                <w:rFonts w:hint="eastAsia"/>
                <w:b/>
                <w:sz w:val="16"/>
                <w:szCs w:val="18"/>
              </w:rPr>
              <w:t>市辖区居民生活用电</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2005</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93%</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96%</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B73185">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81%</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66%</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2006</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93%</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96%</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B73185">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83%</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67%</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2007</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93%</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96%</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B73185">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82%</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57%</w:t>
            </w:r>
          </w:p>
        </w:tc>
      </w:tr>
      <w:tr w:rsidR="00555083" w:rsidRPr="00C11AC0" w:rsidTr="00D8106A">
        <w:trPr>
          <w:trHeight w:val="270"/>
        </w:trPr>
        <w:tc>
          <w:tcPr>
            <w:tcW w:w="959" w:type="dxa"/>
            <w:tcBorders>
              <w:top w:val="single" w:sz="4" w:space="0" w:color="000000" w:themeColor="text1"/>
              <w:bottom w:val="single" w:sz="4"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2008</w:t>
            </w:r>
          </w:p>
        </w:tc>
        <w:tc>
          <w:tcPr>
            <w:tcW w:w="1276"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93%</w:t>
            </w:r>
          </w:p>
        </w:tc>
        <w:tc>
          <w:tcPr>
            <w:tcW w:w="127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96%</w:t>
            </w:r>
          </w:p>
        </w:tc>
        <w:tc>
          <w:tcPr>
            <w:tcW w:w="1276" w:type="dxa"/>
            <w:tcBorders>
              <w:top w:val="single" w:sz="4" w:space="0" w:color="000000" w:themeColor="text1"/>
              <w:left w:val="nil"/>
              <w:bottom w:val="single" w:sz="4" w:space="0" w:color="000000" w:themeColor="text1"/>
              <w:right w:val="nil"/>
            </w:tcBorders>
            <w:noWrap/>
            <w:hideMark/>
          </w:tcPr>
          <w:p w:rsidR="00555083" w:rsidRDefault="00555083" w:rsidP="00555083">
            <w:pPr>
              <w:jc w:val="center"/>
            </w:pPr>
            <w:r w:rsidRPr="00B73185">
              <w:rPr>
                <w:rFonts w:hint="eastAsia"/>
                <w:sz w:val="16"/>
                <w:szCs w:val="18"/>
              </w:rPr>
              <w:t>——</w:t>
            </w:r>
          </w:p>
        </w:tc>
        <w:tc>
          <w:tcPr>
            <w:tcW w:w="1985" w:type="dxa"/>
            <w:tcBorders>
              <w:top w:val="single" w:sz="4" w:space="0" w:color="000000" w:themeColor="text1"/>
              <w:left w:val="nil"/>
              <w:bottom w:val="single" w:sz="4"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84%</w:t>
            </w:r>
          </w:p>
        </w:tc>
        <w:tc>
          <w:tcPr>
            <w:tcW w:w="1984" w:type="dxa"/>
            <w:tcBorders>
              <w:top w:val="single" w:sz="4" w:space="0" w:color="000000" w:themeColor="text1"/>
              <w:left w:val="nil"/>
              <w:bottom w:val="single" w:sz="4" w:space="0" w:color="000000" w:themeColor="text1"/>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70%</w:t>
            </w:r>
          </w:p>
        </w:tc>
      </w:tr>
      <w:tr w:rsidR="00555083" w:rsidRPr="00C11AC0" w:rsidTr="00D8106A">
        <w:trPr>
          <w:trHeight w:val="270"/>
        </w:trPr>
        <w:tc>
          <w:tcPr>
            <w:tcW w:w="959" w:type="dxa"/>
            <w:tcBorders>
              <w:top w:val="single" w:sz="4" w:space="0" w:color="000000" w:themeColor="text1"/>
              <w:bottom w:val="single" w:sz="12" w:space="0" w:color="000000" w:themeColor="text1"/>
              <w:right w:val="nil"/>
            </w:tcBorders>
            <w:noWrap/>
            <w:hideMark/>
          </w:tcPr>
          <w:p w:rsidR="00555083" w:rsidRPr="00C11AC0" w:rsidRDefault="00555083" w:rsidP="001B1B4A">
            <w:pPr>
              <w:ind w:firstLine="0"/>
              <w:jc w:val="center"/>
              <w:rPr>
                <w:b/>
                <w:sz w:val="16"/>
                <w:szCs w:val="18"/>
              </w:rPr>
            </w:pPr>
            <w:r w:rsidRPr="00C11AC0">
              <w:rPr>
                <w:rFonts w:hint="eastAsia"/>
                <w:b/>
                <w:sz w:val="16"/>
                <w:szCs w:val="18"/>
              </w:rPr>
              <w:t>2009</w:t>
            </w:r>
          </w:p>
        </w:tc>
        <w:tc>
          <w:tcPr>
            <w:tcW w:w="1276" w:type="dxa"/>
            <w:tcBorders>
              <w:top w:val="single" w:sz="4" w:space="0" w:color="000000" w:themeColor="text1"/>
              <w:left w:val="nil"/>
              <w:bottom w:val="single" w:sz="12"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83%</w:t>
            </w:r>
          </w:p>
        </w:tc>
        <w:tc>
          <w:tcPr>
            <w:tcW w:w="1275" w:type="dxa"/>
            <w:tcBorders>
              <w:top w:val="single" w:sz="4" w:space="0" w:color="000000" w:themeColor="text1"/>
              <w:left w:val="nil"/>
              <w:bottom w:val="single" w:sz="12" w:space="0" w:color="000000" w:themeColor="text1"/>
              <w:right w:val="nil"/>
            </w:tcBorders>
            <w:noWrap/>
            <w:vAlign w:val="center"/>
            <w:hideMark/>
          </w:tcPr>
          <w:p w:rsidR="00555083" w:rsidRPr="00EE5286" w:rsidRDefault="00555083" w:rsidP="00EE5286">
            <w:pPr>
              <w:ind w:firstLine="0"/>
              <w:jc w:val="center"/>
              <w:rPr>
                <w:sz w:val="16"/>
                <w:szCs w:val="18"/>
              </w:rPr>
            </w:pPr>
            <w:r>
              <w:rPr>
                <w:rFonts w:hint="eastAsia"/>
                <w:sz w:val="16"/>
                <w:szCs w:val="18"/>
              </w:rPr>
              <w:t>——</w:t>
            </w:r>
          </w:p>
        </w:tc>
        <w:tc>
          <w:tcPr>
            <w:tcW w:w="1276" w:type="dxa"/>
            <w:tcBorders>
              <w:top w:val="single" w:sz="4" w:space="0" w:color="000000" w:themeColor="text1"/>
              <w:left w:val="nil"/>
              <w:bottom w:val="single" w:sz="12" w:space="0" w:color="000000" w:themeColor="text1"/>
              <w:right w:val="nil"/>
            </w:tcBorders>
            <w:noWrap/>
            <w:hideMark/>
          </w:tcPr>
          <w:p w:rsidR="00555083" w:rsidRDefault="00555083" w:rsidP="00555083">
            <w:pPr>
              <w:jc w:val="center"/>
            </w:pPr>
            <w:r w:rsidRPr="00B73185">
              <w:rPr>
                <w:rFonts w:hint="eastAsia"/>
                <w:sz w:val="16"/>
                <w:szCs w:val="18"/>
              </w:rPr>
              <w:t>——</w:t>
            </w:r>
          </w:p>
        </w:tc>
        <w:tc>
          <w:tcPr>
            <w:tcW w:w="1985" w:type="dxa"/>
            <w:tcBorders>
              <w:top w:val="single" w:sz="4" w:space="0" w:color="000000" w:themeColor="text1"/>
              <w:left w:val="nil"/>
              <w:bottom w:val="single" w:sz="12" w:space="0" w:color="000000" w:themeColor="text1"/>
              <w:right w:val="nil"/>
            </w:tcBorders>
            <w:noWrap/>
            <w:vAlign w:val="center"/>
            <w:hideMark/>
          </w:tcPr>
          <w:p w:rsidR="00555083" w:rsidRPr="00EE5286" w:rsidRDefault="00555083" w:rsidP="00EE5286">
            <w:pPr>
              <w:ind w:firstLine="0"/>
              <w:jc w:val="center"/>
              <w:rPr>
                <w:sz w:val="16"/>
                <w:szCs w:val="18"/>
              </w:rPr>
            </w:pPr>
            <w:r w:rsidRPr="00EE5286">
              <w:rPr>
                <w:rFonts w:hint="eastAsia"/>
                <w:sz w:val="16"/>
                <w:szCs w:val="18"/>
              </w:rPr>
              <w:t>85%</w:t>
            </w:r>
          </w:p>
        </w:tc>
        <w:tc>
          <w:tcPr>
            <w:tcW w:w="1984" w:type="dxa"/>
            <w:tcBorders>
              <w:top w:val="single" w:sz="4" w:space="0" w:color="000000" w:themeColor="text1"/>
              <w:left w:val="nil"/>
              <w:bottom w:val="single" w:sz="12" w:space="0" w:color="000000" w:themeColor="text1"/>
            </w:tcBorders>
            <w:noWrap/>
            <w:vAlign w:val="center"/>
            <w:hideMark/>
          </w:tcPr>
          <w:p w:rsidR="00555083" w:rsidRPr="00EE5286" w:rsidRDefault="00555083" w:rsidP="00EE5286">
            <w:pPr>
              <w:ind w:firstLine="0"/>
              <w:jc w:val="center"/>
              <w:rPr>
                <w:sz w:val="16"/>
                <w:szCs w:val="18"/>
              </w:rPr>
            </w:pPr>
            <w:r>
              <w:rPr>
                <w:rFonts w:hint="eastAsia"/>
                <w:sz w:val="16"/>
                <w:szCs w:val="18"/>
              </w:rPr>
              <w:t>——</w:t>
            </w:r>
          </w:p>
        </w:tc>
      </w:tr>
    </w:tbl>
    <w:p w:rsidR="0075128E" w:rsidRPr="00DA040A" w:rsidRDefault="00D40110" w:rsidP="006E0AAC">
      <w:pPr>
        <w:pStyle w:val="3"/>
        <w:numPr>
          <w:ilvl w:val="0"/>
          <w:numId w:val="12"/>
        </w:numPr>
        <w:spacing w:before="120" w:after="120" w:line="415" w:lineRule="auto"/>
        <w:ind w:hanging="283"/>
        <w:rPr>
          <w:sz w:val="21"/>
        </w:rPr>
      </w:pPr>
      <w:r w:rsidRPr="00DA040A">
        <w:rPr>
          <w:rFonts w:hint="eastAsia"/>
          <w:sz w:val="21"/>
        </w:rPr>
        <w:t>对标结果的</w:t>
      </w:r>
      <w:r w:rsidR="007D7A5C">
        <w:rPr>
          <w:rFonts w:hint="eastAsia"/>
          <w:sz w:val="21"/>
        </w:rPr>
        <w:t>展示与分析</w:t>
      </w:r>
    </w:p>
    <w:p w:rsidR="005A6207" w:rsidRPr="009E7341" w:rsidRDefault="005A6207" w:rsidP="009E7341">
      <w:pPr>
        <w:ind w:firstLineChars="236" w:firstLine="425"/>
        <w:rPr>
          <w:sz w:val="18"/>
          <w:szCs w:val="18"/>
        </w:rPr>
      </w:pPr>
      <w:r w:rsidRPr="009E7341">
        <w:rPr>
          <w:rFonts w:hint="eastAsia"/>
          <w:sz w:val="18"/>
          <w:szCs w:val="18"/>
        </w:rPr>
        <w:t>（</w:t>
      </w:r>
      <w:r w:rsidRPr="009E7341">
        <w:rPr>
          <w:rFonts w:hint="eastAsia"/>
          <w:sz w:val="18"/>
          <w:szCs w:val="18"/>
        </w:rPr>
        <w:t>1</w:t>
      </w:r>
      <w:r w:rsidRPr="009E7341">
        <w:rPr>
          <w:rFonts w:hint="eastAsia"/>
          <w:sz w:val="18"/>
          <w:szCs w:val="18"/>
        </w:rPr>
        <w:t>）能效对标可实现城市能效多维度定位</w:t>
      </w:r>
    </w:p>
    <w:p w:rsidR="00597690" w:rsidRPr="009E7341" w:rsidRDefault="00597690" w:rsidP="009E7341">
      <w:pPr>
        <w:ind w:firstLineChars="236" w:firstLine="425"/>
        <w:rPr>
          <w:sz w:val="18"/>
          <w:szCs w:val="18"/>
        </w:rPr>
      </w:pPr>
      <w:r w:rsidRPr="009E7341">
        <w:rPr>
          <w:rFonts w:hint="eastAsia"/>
          <w:sz w:val="18"/>
          <w:szCs w:val="18"/>
        </w:rPr>
        <w:t>北京市作为首都，在单位</w:t>
      </w:r>
      <w:r w:rsidRPr="009E7341">
        <w:rPr>
          <w:rFonts w:hint="eastAsia"/>
          <w:sz w:val="18"/>
          <w:szCs w:val="18"/>
        </w:rPr>
        <w:t>GDP</w:t>
      </w:r>
      <w:r w:rsidRPr="009E7341">
        <w:rPr>
          <w:rFonts w:hint="eastAsia"/>
          <w:sz w:val="18"/>
          <w:szCs w:val="18"/>
        </w:rPr>
        <w:t>能耗方面处于全国领先地位。</w:t>
      </w:r>
      <w:r w:rsidRPr="009E7341">
        <w:rPr>
          <w:rFonts w:hint="eastAsia"/>
          <w:sz w:val="18"/>
          <w:szCs w:val="18"/>
        </w:rPr>
        <w:t>2009</w:t>
      </w:r>
      <w:r w:rsidRPr="009E7341">
        <w:rPr>
          <w:rFonts w:hint="eastAsia"/>
          <w:sz w:val="18"/>
          <w:szCs w:val="18"/>
        </w:rPr>
        <w:t>年，北京市单位</w:t>
      </w:r>
      <w:r w:rsidRPr="009E7341">
        <w:rPr>
          <w:rFonts w:hint="eastAsia"/>
          <w:sz w:val="18"/>
          <w:szCs w:val="18"/>
        </w:rPr>
        <w:t>GDP</w:t>
      </w:r>
      <w:r w:rsidRPr="009E7341">
        <w:rPr>
          <w:rFonts w:hint="eastAsia"/>
          <w:sz w:val="18"/>
          <w:szCs w:val="18"/>
        </w:rPr>
        <w:t>能耗为</w:t>
      </w:r>
      <w:r w:rsidRPr="009E7341">
        <w:rPr>
          <w:rFonts w:hint="eastAsia"/>
          <w:sz w:val="18"/>
          <w:szCs w:val="18"/>
        </w:rPr>
        <w:t>0.606</w:t>
      </w:r>
      <w:r w:rsidRPr="009E7341">
        <w:rPr>
          <w:rFonts w:hint="eastAsia"/>
          <w:sz w:val="18"/>
          <w:szCs w:val="18"/>
        </w:rPr>
        <w:t>吨标煤</w:t>
      </w:r>
      <w:r w:rsidRPr="009E7341">
        <w:rPr>
          <w:rFonts w:hint="eastAsia"/>
          <w:sz w:val="18"/>
          <w:szCs w:val="18"/>
        </w:rPr>
        <w:t>/</w:t>
      </w:r>
      <w:r w:rsidRPr="009E7341">
        <w:rPr>
          <w:rFonts w:hint="eastAsia"/>
          <w:sz w:val="18"/>
          <w:szCs w:val="18"/>
        </w:rPr>
        <w:t>万元，位居省级行政区第一，在有数据的</w:t>
      </w:r>
      <w:r w:rsidRPr="009E7341">
        <w:rPr>
          <w:rFonts w:hint="eastAsia"/>
          <w:sz w:val="18"/>
          <w:szCs w:val="18"/>
        </w:rPr>
        <w:t>216</w:t>
      </w:r>
      <w:r w:rsidRPr="009E7341">
        <w:rPr>
          <w:rFonts w:hint="eastAsia"/>
          <w:sz w:val="18"/>
          <w:szCs w:val="18"/>
        </w:rPr>
        <w:t>个城市中排名第七。然而，从不同</w:t>
      </w:r>
      <w:r w:rsidR="006F038A" w:rsidRPr="009E7341">
        <w:rPr>
          <w:rFonts w:hint="eastAsia"/>
          <w:sz w:val="18"/>
          <w:szCs w:val="18"/>
        </w:rPr>
        <w:t>角度审视北京市能源利用效率，得出的结论是不同的。例如，人均能耗，北京市总体排名为</w:t>
      </w:r>
      <w:r w:rsidR="006F038A" w:rsidRPr="009E7341">
        <w:rPr>
          <w:rFonts w:hint="eastAsia"/>
          <w:sz w:val="18"/>
          <w:szCs w:val="18"/>
        </w:rPr>
        <w:t>80%</w:t>
      </w:r>
      <w:r w:rsidR="006F038A" w:rsidRPr="009E7341">
        <w:rPr>
          <w:rFonts w:hint="eastAsia"/>
          <w:sz w:val="18"/>
          <w:szCs w:val="18"/>
        </w:rPr>
        <w:t>，市辖区居民生活用电总体排名为</w:t>
      </w:r>
      <w:r w:rsidR="006F038A" w:rsidRPr="009E7341">
        <w:rPr>
          <w:rFonts w:hint="eastAsia"/>
          <w:sz w:val="18"/>
          <w:szCs w:val="18"/>
        </w:rPr>
        <w:t>93%</w:t>
      </w:r>
      <w:r w:rsidR="00352B0E">
        <w:rPr>
          <w:rFonts w:hint="eastAsia"/>
          <w:sz w:val="18"/>
          <w:szCs w:val="18"/>
        </w:rPr>
        <w:t>，均比较落后，如图</w:t>
      </w:r>
      <w:r w:rsidR="007C67DB">
        <w:rPr>
          <w:rFonts w:hint="eastAsia"/>
          <w:sz w:val="18"/>
          <w:szCs w:val="18"/>
        </w:rPr>
        <w:t>6</w:t>
      </w:r>
      <w:r w:rsidR="00352B0E">
        <w:rPr>
          <w:rFonts w:hint="eastAsia"/>
          <w:sz w:val="18"/>
          <w:szCs w:val="18"/>
        </w:rPr>
        <w:t>。</w:t>
      </w:r>
    </w:p>
    <w:p w:rsidR="00AA295E" w:rsidRDefault="006F038A" w:rsidP="00AA295E">
      <w:pPr>
        <w:keepNext/>
        <w:ind w:firstLine="0"/>
      </w:pPr>
      <w:r>
        <w:rPr>
          <w:noProof/>
        </w:rPr>
        <w:lastRenderedPageBreak/>
        <w:drawing>
          <wp:inline distT="0" distB="0" distL="0" distR="0">
            <wp:extent cx="5279666" cy="2162754"/>
            <wp:effectExtent l="0" t="0" r="0" b="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597690"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C67DB">
        <w:rPr>
          <w:rFonts w:asciiTheme="minorEastAsia" w:eastAsiaTheme="minorEastAsia" w:hAnsiTheme="minorEastAsia" w:cs="Times New Roman"/>
          <w:b/>
          <w:noProof/>
          <w:sz w:val="16"/>
          <w:szCs w:val="18"/>
        </w:rPr>
        <w:t>6</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2008年北京市能效总体正态性排名</w:t>
      </w:r>
    </w:p>
    <w:p w:rsidR="006F038A" w:rsidRPr="009E7341" w:rsidRDefault="005A6207" w:rsidP="009E7341">
      <w:pPr>
        <w:ind w:firstLineChars="236" w:firstLine="425"/>
        <w:rPr>
          <w:sz w:val="18"/>
          <w:szCs w:val="18"/>
        </w:rPr>
      </w:pPr>
      <w:r w:rsidRPr="009E7341">
        <w:rPr>
          <w:rFonts w:hint="eastAsia"/>
          <w:sz w:val="18"/>
          <w:szCs w:val="18"/>
        </w:rPr>
        <w:t>（</w:t>
      </w:r>
      <w:r w:rsidRPr="009E7341">
        <w:rPr>
          <w:rFonts w:hint="eastAsia"/>
          <w:sz w:val="18"/>
          <w:szCs w:val="18"/>
        </w:rPr>
        <w:t>2</w:t>
      </w:r>
      <w:r w:rsidRPr="009E7341">
        <w:rPr>
          <w:rFonts w:hint="eastAsia"/>
          <w:sz w:val="18"/>
          <w:szCs w:val="18"/>
        </w:rPr>
        <w:t>）分类别的标杆体系可以实现城市能效精确定位</w:t>
      </w:r>
    </w:p>
    <w:p w:rsidR="006F038A" w:rsidRPr="009E7341" w:rsidRDefault="001A0EC5" w:rsidP="009E7341">
      <w:pPr>
        <w:ind w:firstLineChars="236" w:firstLine="425"/>
        <w:rPr>
          <w:sz w:val="18"/>
          <w:szCs w:val="18"/>
        </w:rPr>
      </w:pPr>
      <w:r>
        <w:rPr>
          <w:rFonts w:hint="eastAsia"/>
          <w:sz w:val="18"/>
          <w:szCs w:val="18"/>
        </w:rPr>
        <w:t>分类别的能效标杆体系可以实现城市能效的精确定位。以日照市和大同市人均能耗指标为例，</w:t>
      </w:r>
      <w:r>
        <w:rPr>
          <w:rFonts w:hint="eastAsia"/>
          <w:sz w:val="18"/>
          <w:szCs w:val="18"/>
        </w:rPr>
        <w:t>2008</w:t>
      </w:r>
      <w:r>
        <w:rPr>
          <w:rFonts w:hint="eastAsia"/>
          <w:sz w:val="18"/>
          <w:szCs w:val="18"/>
        </w:rPr>
        <w:t>年日照市人均能耗总体排名为</w:t>
      </w:r>
      <w:r>
        <w:rPr>
          <w:rFonts w:hint="eastAsia"/>
          <w:sz w:val="18"/>
          <w:szCs w:val="18"/>
        </w:rPr>
        <w:t>61%</w:t>
      </w:r>
      <w:r>
        <w:rPr>
          <w:rFonts w:hint="eastAsia"/>
          <w:sz w:val="18"/>
          <w:szCs w:val="18"/>
        </w:rPr>
        <w:t>，处于相对落后水平，然而，在“供暖</w:t>
      </w:r>
      <w:r w:rsidRPr="001A0EC5">
        <w:rPr>
          <w:rFonts w:hint="eastAsia"/>
          <w:sz w:val="18"/>
          <w:szCs w:val="18"/>
        </w:rPr>
        <w:t>、二产比重高、资源很贫乏</w:t>
      </w:r>
      <w:r>
        <w:rPr>
          <w:rFonts w:hint="eastAsia"/>
          <w:sz w:val="18"/>
          <w:szCs w:val="18"/>
        </w:rPr>
        <w:t>”类内，日照市人均生活能耗排名为</w:t>
      </w:r>
      <w:r>
        <w:rPr>
          <w:rFonts w:hint="eastAsia"/>
          <w:sz w:val="18"/>
          <w:szCs w:val="18"/>
        </w:rPr>
        <w:t>35%</w:t>
      </w:r>
      <w:r>
        <w:rPr>
          <w:rFonts w:hint="eastAsia"/>
          <w:sz w:val="18"/>
          <w:szCs w:val="18"/>
        </w:rPr>
        <w:t>，明显好于总体排名。可见，排除温度、产业结构、资源禀赋对能源消费构</w:t>
      </w:r>
      <w:r w:rsidR="00352B0E">
        <w:rPr>
          <w:rFonts w:hint="eastAsia"/>
          <w:sz w:val="18"/>
          <w:szCs w:val="18"/>
        </w:rPr>
        <w:t>成的影响外，日照市人均能耗不算落后。同样，大同市也呈现类似特征，如图</w:t>
      </w:r>
      <w:r w:rsidR="007C67DB">
        <w:rPr>
          <w:rFonts w:hint="eastAsia"/>
          <w:sz w:val="18"/>
          <w:szCs w:val="18"/>
        </w:rPr>
        <w:t>7</w:t>
      </w:r>
      <w:r w:rsidR="00352B0E">
        <w:rPr>
          <w:rFonts w:hint="eastAsia"/>
          <w:sz w:val="18"/>
          <w:szCs w:val="18"/>
        </w:rPr>
        <w:t>。</w:t>
      </w:r>
    </w:p>
    <w:p w:rsidR="00AA295E" w:rsidRDefault="006F038A" w:rsidP="00AA295E">
      <w:pPr>
        <w:keepNext/>
        <w:ind w:firstLine="0"/>
      </w:pPr>
      <w:r>
        <w:rPr>
          <w:noProof/>
        </w:rPr>
        <w:drawing>
          <wp:inline distT="0" distB="0" distL="0" distR="0">
            <wp:extent cx="5274310" cy="2407014"/>
            <wp:effectExtent l="19050" t="0" r="21590" b="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6F038A"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C67DB">
        <w:rPr>
          <w:rFonts w:asciiTheme="minorEastAsia" w:eastAsiaTheme="minorEastAsia" w:hAnsiTheme="minorEastAsia" w:cs="Times New Roman"/>
          <w:b/>
          <w:noProof/>
          <w:sz w:val="16"/>
          <w:szCs w:val="18"/>
        </w:rPr>
        <w:t>7</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日照市、大同市人均能耗总体对标、分类别对标排名变化</w:t>
      </w:r>
    </w:p>
    <w:p w:rsidR="00550792" w:rsidRPr="009E7341" w:rsidRDefault="00550792" w:rsidP="009E7341">
      <w:pPr>
        <w:ind w:firstLineChars="236" w:firstLine="425"/>
        <w:rPr>
          <w:sz w:val="18"/>
          <w:szCs w:val="18"/>
        </w:rPr>
      </w:pPr>
      <w:r w:rsidRPr="009E7341">
        <w:rPr>
          <w:rFonts w:hint="eastAsia"/>
          <w:sz w:val="18"/>
          <w:szCs w:val="18"/>
        </w:rPr>
        <w:t>（</w:t>
      </w:r>
      <w:r w:rsidRPr="009E7341">
        <w:rPr>
          <w:rFonts w:hint="eastAsia"/>
          <w:sz w:val="18"/>
          <w:szCs w:val="18"/>
        </w:rPr>
        <w:t>3</w:t>
      </w:r>
      <w:r w:rsidRPr="009E7341">
        <w:rPr>
          <w:rFonts w:hint="eastAsia"/>
          <w:sz w:val="18"/>
          <w:szCs w:val="18"/>
        </w:rPr>
        <w:t>）</w:t>
      </w:r>
      <w:r w:rsidR="001737CF" w:rsidRPr="009E7341">
        <w:rPr>
          <w:rFonts w:hint="eastAsia"/>
          <w:sz w:val="18"/>
          <w:szCs w:val="18"/>
        </w:rPr>
        <w:t>城市能效标杆可以判定城市能效的相对变化</w:t>
      </w:r>
    </w:p>
    <w:p w:rsidR="005A6207" w:rsidRDefault="00382EF5" w:rsidP="009E7341">
      <w:pPr>
        <w:ind w:firstLineChars="236" w:firstLine="425"/>
        <w:rPr>
          <w:sz w:val="18"/>
          <w:szCs w:val="18"/>
        </w:rPr>
      </w:pPr>
      <w:r>
        <w:rPr>
          <w:rFonts w:hint="eastAsia"/>
          <w:sz w:val="18"/>
          <w:szCs w:val="18"/>
        </w:rPr>
        <w:t>在各城市所属的最终分类的类内，通过一个城市多年能效正态性排名的变化，可以判定该城市在该领域能效进步的速度。由于城市能效标杆体系采用的是动态标杆，即标杆随着年度的变化而变化，因此，正态性排名显示的进步是相对于平均进步速度而言的，其能效进步速度快于平均值。</w:t>
      </w:r>
    </w:p>
    <w:p w:rsidR="00382EF5" w:rsidRPr="001A0EC5" w:rsidRDefault="00382EF5" w:rsidP="009E7341">
      <w:pPr>
        <w:ind w:firstLineChars="236" w:firstLine="425"/>
        <w:rPr>
          <w:sz w:val="18"/>
          <w:szCs w:val="18"/>
        </w:rPr>
      </w:pPr>
      <w:r>
        <w:rPr>
          <w:rFonts w:hint="eastAsia"/>
          <w:sz w:val="18"/>
          <w:szCs w:val="18"/>
        </w:rPr>
        <w:t>通过对四个城市单位</w:t>
      </w:r>
      <w:r>
        <w:rPr>
          <w:rFonts w:hint="eastAsia"/>
          <w:sz w:val="18"/>
          <w:szCs w:val="18"/>
        </w:rPr>
        <w:t>GDP</w:t>
      </w:r>
      <w:r>
        <w:rPr>
          <w:rFonts w:hint="eastAsia"/>
          <w:sz w:val="18"/>
          <w:szCs w:val="18"/>
        </w:rPr>
        <w:t>能耗指标</w:t>
      </w:r>
      <w:r>
        <w:rPr>
          <w:rFonts w:hint="eastAsia"/>
          <w:sz w:val="18"/>
          <w:szCs w:val="18"/>
        </w:rPr>
        <w:t>2005</w:t>
      </w:r>
      <w:r>
        <w:rPr>
          <w:rFonts w:hint="eastAsia"/>
          <w:sz w:val="18"/>
          <w:szCs w:val="18"/>
        </w:rPr>
        <w:t>至</w:t>
      </w:r>
      <w:r>
        <w:rPr>
          <w:rFonts w:hint="eastAsia"/>
          <w:sz w:val="18"/>
          <w:szCs w:val="18"/>
        </w:rPr>
        <w:t>2009</w:t>
      </w:r>
      <w:r>
        <w:rPr>
          <w:rFonts w:hint="eastAsia"/>
          <w:sz w:val="18"/>
          <w:szCs w:val="18"/>
        </w:rPr>
        <w:t>年正态性排名变化的速度可以看出，北京市、大同市能效排名有所进步，在节能方面的成效优于城市平均值，攀枝花市</w:t>
      </w:r>
      <w:r>
        <w:rPr>
          <w:rFonts w:hint="eastAsia"/>
          <w:sz w:val="18"/>
          <w:szCs w:val="18"/>
        </w:rPr>
        <w:t>2005</w:t>
      </w:r>
      <w:r>
        <w:rPr>
          <w:rFonts w:hint="eastAsia"/>
          <w:sz w:val="18"/>
          <w:szCs w:val="18"/>
        </w:rPr>
        <w:t>年至</w:t>
      </w:r>
      <w:r>
        <w:rPr>
          <w:rFonts w:hint="eastAsia"/>
          <w:sz w:val="18"/>
          <w:szCs w:val="18"/>
        </w:rPr>
        <w:t>2008</w:t>
      </w:r>
      <w:r>
        <w:rPr>
          <w:rFonts w:hint="eastAsia"/>
          <w:sz w:val="18"/>
          <w:szCs w:val="18"/>
        </w:rPr>
        <w:t>年能效排名未变化，表明其节能成效与城市总体均值相当，日照市</w:t>
      </w:r>
      <w:r>
        <w:rPr>
          <w:rFonts w:hint="eastAsia"/>
          <w:sz w:val="18"/>
          <w:szCs w:val="18"/>
        </w:rPr>
        <w:t>2005</w:t>
      </w:r>
      <w:r>
        <w:rPr>
          <w:rFonts w:hint="eastAsia"/>
          <w:sz w:val="18"/>
          <w:szCs w:val="18"/>
        </w:rPr>
        <w:t>年至</w:t>
      </w:r>
      <w:r>
        <w:rPr>
          <w:rFonts w:hint="eastAsia"/>
          <w:sz w:val="18"/>
          <w:szCs w:val="18"/>
        </w:rPr>
        <w:t>2009</w:t>
      </w:r>
      <w:r w:rsidR="00352B0E">
        <w:rPr>
          <w:rFonts w:hint="eastAsia"/>
          <w:sz w:val="18"/>
          <w:szCs w:val="18"/>
        </w:rPr>
        <w:t>年能效逐年退步，表明其节能成效劣于平均，如图</w:t>
      </w:r>
      <w:r w:rsidR="007C67DB">
        <w:rPr>
          <w:rFonts w:hint="eastAsia"/>
          <w:sz w:val="18"/>
          <w:szCs w:val="18"/>
        </w:rPr>
        <w:t>8</w:t>
      </w:r>
      <w:r w:rsidR="00352B0E">
        <w:rPr>
          <w:rFonts w:hint="eastAsia"/>
          <w:sz w:val="18"/>
          <w:szCs w:val="18"/>
        </w:rPr>
        <w:t>。</w:t>
      </w:r>
    </w:p>
    <w:p w:rsidR="00AA295E" w:rsidRDefault="00047F5D" w:rsidP="00AA295E">
      <w:pPr>
        <w:keepNext/>
        <w:ind w:firstLine="0"/>
      </w:pPr>
      <w:r>
        <w:rPr>
          <w:noProof/>
        </w:rPr>
        <w:lastRenderedPageBreak/>
        <w:drawing>
          <wp:inline distT="0" distB="0" distL="0" distR="0">
            <wp:extent cx="5279666" cy="2274073"/>
            <wp:effectExtent l="19050" t="0" r="16234" b="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1737CF"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C67DB">
        <w:rPr>
          <w:rFonts w:asciiTheme="minorEastAsia" w:eastAsiaTheme="minorEastAsia" w:hAnsiTheme="minorEastAsia" w:cs="Times New Roman"/>
          <w:b/>
          <w:noProof/>
          <w:sz w:val="16"/>
          <w:szCs w:val="18"/>
        </w:rPr>
        <w:t>8</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四城市单位GDP能耗最终分类内正态性排名变化趋势</w:t>
      </w:r>
    </w:p>
    <w:p w:rsidR="009B1272" w:rsidRPr="009B1272" w:rsidRDefault="009B1272" w:rsidP="009B1272">
      <w:pPr>
        <w:pStyle w:val="2"/>
        <w:numPr>
          <w:ilvl w:val="0"/>
          <w:numId w:val="0"/>
        </w:numPr>
        <w:ind w:left="57"/>
        <w:rPr>
          <w:sz w:val="22"/>
        </w:rPr>
      </w:pPr>
      <w:bookmarkStart w:id="17" w:name="_Toc288909546"/>
      <w:r w:rsidRPr="009B1272">
        <w:rPr>
          <w:rFonts w:hint="eastAsia"/>
          <w:sz w:val="22"/>
        </w:rPr>
        <w:t>第</w:t>
      </w:r>
      <w:r>
        <w:rPr>
          <w:rFonts w:hint="eastAsia"/>
          <w:sz w:val="22"/>
        </w:rPr>
        <w:t>三</w:t>
      </w:r>
      <w:r w:rsidRPr="009B1272">
        <w:rPr>
          <w:rFonts w:hint="eastAsia"/>
          <w:sz w:val="22"/>
        </w:rPr>
        <w:t>节</w:t>
      </w:r>
      <w:r w:rsidRPr="009B1272">
        <w:rPr>
          <w:rFonts w:hint="eastAsia"/>
          <w:sz w:val="22"/>
        </w:rPr>
        <w:t xml:space="preserve"> </w:t>
      </w:r>
      <w:r w:rsidRPr="009B1272">
        <w:rPr>
          <w:rFonts w:hint="eastAsia"/>
          <w:sz w:val="22"/>
        </w:rPr>
        <w:t>城市节能潜力的估算</w:t>
      </w:r>
      <w:bookmarkEnd w:id="17"/>
    </w:p>
    <w:p w:rsidR="009B1272" w:rsidRPr="009E7341" w:rsidRDefault="009B1272" w:rsidP="00B95A12">
      <w:pPr>
        <w:ind w:firstLineChars="236" w:firstLine="425"/>
        <w:rPr>
          <w:sz w:val="18"/>
          <w:szCs w:val="18"/>
        </w:rPr>
      </w:pPr>
      <w:r w:rsidRPr="00B95A12">
        <w:rPr>
          <w:rFonts w:hint="eastAsia"/>
          <w:sz w:val="18"/>
          <w:szCs w:val="18"/>
        </w:rPr>
        <w:t>基于城市能效分布函数与能效标杆体系，以能效分布函数中的平均值为基准，可通过以下</w:t>
      </w:r>
      <w:r w:rsidRPr="009E7341">
        <w:rPr>
          <w:rFonts w:hint="eastAsia"/>
          <w:sz w:val="18"/>
          <w:szCs w:val="18"/>
        </w:rPr>
        <w:t>公式</w:t>
      </w:r>
      <w:r w:rsidR="008B4EBB">
        <w:rPr>
          <w:rFonts w:hint="eastAsia"/>
          <w:sz w:val="18"/>
          <w:szCs w:val="18"/>
        </w:rPr>
        <w:t>估算</w:t>
      </w:r>
      <w:r w:rsidRPr="009E7341">
        <w:rPr>
          <w:rFonts w:hint="eastAsia"/>
          <w:sz w:val="18"/>
          <w:szCs w:val="18"/>
        </w:rPr>
        <w:t>全国各类别城市相应部门的节能潜力：</w:t>
      </w:r>
    </w:p>
    <w:p w:rsidR="009B1272" w:rsidRPr="009E7341" w:rsidRDefault="009B1272" w:rsidP="009E7341">
      <w:pPr>
        <w:ind w:firstLineChars="236" w:firstLine="425"/>
        <w:rPr>
          <w:sz w:val="18"/>
          <w:szCs w:val="18"/>
        </w:rPr>
      </w:pPr>
      <w:r w:rsidRPr="009E7341">
        <w:rPr>
          <w:rFonts w:hint="eastAsia"/>
          <w:sz w:val="18"/>
          <w:szCs w:val="18"/>
        </w:rPr>
        <w:t>假设某类别城市的能效指标</w:t>
      </w:r>
      <w:r w:rsidR="008B4EBB" w:rsidRPr="008B4EBB">
        <w:rPr>
          <w:position w:val="-12"/>
          <w:sz w:val="18"/>
          <w:szCs w:val="18"/>
        </w:rPr>
        <w:object w:dxaOrig="220" w:dyaOrig="360">
          <v:shape id="_x0000_i1055" type="#_x0000_t75" style="width:13.75pt;height:13.15pt" o:ole="">
            <v:imagedata r:id="rId82" o:title=""/>
          </v:shape>
          <o:OLEObject Type="Embed" ProgID="Equation.3" ShapeID="_x0000_i1055" DrawAspect="Content" ObjectID="_1362904285" r:id="rId83"/>
        </w:object>
      </w:r>
      <w:r w:rsidRPr="009E7341">
        <w:rPr>
          <w:sz w:val="18"/>
          <w:szCs w:val="18"/>
        </w:rPr>
        <w:t>，</w:t>
      </w:r>
      <w:r w:rsidRPr="009E7341">
        <w:rPr>
          <w:rFonts w:hint="eastAsia"/>
          <w:sz w:val="18"/>
          <w:szCs w:val="18"/>
        </w:rPr>
        <w:t>满足</w:t>
      </w:r>
      <m:oMath>
        <m:func>
          <m:funcPr>
            <m:ctrlPr>
              <w:rPr>
                <w:rFonts w:ascii="Cambria Math" w:hAnsi="Cambria Math"/>
                <w:sz w:val="18"/>
                <w:szCs w:val="18"/>
              </w:rPr>
            </m:ctrlPr>
          </m:funcPr>
          <m:fName>
            <m:r>
              <m:rPr>
                <m:sty m:val="p"/>
              </m:rPr>
              <w:rPr>
                <w:rFonts w:ascii="Cambria Math" w:hAnsi="Cambria Math"/>
                <w:sz w:val="18"/>
                <w:szCs w:val="18"/>
              </w:rPr>
              <m:t>ln</m:t>
            </m:r>
          </m:fName>
          <m:e>
            <m:d>
              <m:dPr>
                <m:ctrlPr>
                  <w:rPr>
                    <w:rFonts w:ascii="Cambria Math" w:hAnsi="Cambria Math"/>
                    <w:sz w:val="18"/>
                    <w:szCs w:val="18"/>
                  </w:rPr>
                </m:ctrlPr>
              </m:dPr>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e>
            </m:d>
          </m:e>
        </m:func>
        <m:r>
          <m:rPr>
            <m:sty m:val="p"/>
          </m:rPr>
          <w:rPr>
            <w:rFonts w:ascii="Cambria Math" w:hAnsi="Cambria Math"/>
            <w:sz w:val="18"/>
            <w:szCs w:val="18"/>
          </w:rPr>
          <m:t>~N(</m:t>
        </m:r>
        <m:sSub>
          <m:sSubPr>
            <m:ctrlPr>
              <w:rPr>
                <w:rFonts w:ascii="Cambria Math" w:hAnsi="Cambria Math"/>
                <w:sz w:val="18"/>
                <w:szCs w:val="18"/>
              </w:rPr>
            </m:ctrlPr>
          </m:sSubPr>
          <m:e>
            <m:r>
              <m:rPr>
                <m:sty m:val="p"/>
              </m:rPr>
              <w:rPr>
                <w:rFonts w:ascii="Cambria Math" w:hAnsi="Cambria Math"/>
                <w:sz w:val="18"/>
                <w:szCs w:val="18"/>
              </w:rPr>
              <m:t>μ</m:t>
            </m:r>
          </m:e>
          <m:sub>
            <m:r>
              <m:rPr>
                <m:sty m:val="p"/>
              </m:rPr>
              <w:rPr>
                <w:rFonts w:ascii="Cambria Math" w:hAnsi="Cambria Math"/>
                <w:sz w:val="18"/>
                <w:szCs w:val="18"/>
              </w:rPr>
              <m:t>i</m:t>
            </m:r>
          </m:sub>
        </m:sSub>
        <m:r>
          <m:rPr>
            <m:sty m:val="p"/>
          </m:rPr>
          <w:rPr>
            <w:rFonts w:ascii="Cambria Math" w:hAnsi="Cambria Math"/>
            <w:sz w:val="18"/>
            <w:szCs w:val="18"/>
          </w:rPr>
          <m:t>,</m:t>
        </m:r>
        <m:sSubSup>
          <m:sSubSupPr>
            <m:ctrlPr>
              <w:rPr>
                <w:rFonts w:ascii="Cambria Math" w:hAnsi="Cambria Math"/>
                <w:sz w:val="18"/>
                <w:szCs w:val="18"/>
              </w:rPr>
            </m:ctrlPr>
          </m:sSubSupPr>
          <m:e>
            <m:r>
              <m:rPr>
                <m:sty m:val="p"/>
              </m:rPr>
              <w:rPr>
                <w:rFonts w:ascii="Cambria Math" w:hAnsi="Cambria Math"/>
                <w:sz w:val="18"/>
                <w:szCs w:val="18"/>
              </w:rPr>
              <m:t>σ</m:t>
            </m:r>
          </m:e>
          <m:sub>
            <m:r>
              <m:rPr>
                <m:sty m:val="p"/>
              </m:rPr>
              <w:rPr>
                <w:rFonts w:ascii="Cambria Math" w:hAnsi="Cambria Math"/>
                <w:sz w:val="18"/>
                <w:szCs w:val="18"/>
              </w:rPr>
              <m:t>i</m:t>
            </m:r>
          </m:sub>
          <m:sup>
            <m:r>
              <m:rPr>
                <m:sty m:val="p"/>
              </m:rPr>
              <w:rPr>
                <w:rFonts w:ascii="Cambria Math" w:hAnsi="Cambria Math"/>
                <w:sz w:val="18"/>
                <w:szCs w:val="18"/>
              </w:rPr>
              <m:t>2</m:t>
            </m:r>
          </m:sup>
        </m:sSubSup>
        <m:r>
          <m:rPr>
            <m:sty m:val="p"/>
          </m:rPr>
          <w:rPr>
            <w:rFonts w:ascii="Cambria Math" w:hAnsi="Cambria Math"/>
            <w:sz w:val="18"/>
            <w:szCs w:val="18"/>
          </w:rPr>
          <m:t>)</m:t>
        </m:r>
      </m:oMath>
      <w:r w:rsidRPr="009E7341">
        <w:rPr>
          <w:rFonts w:hint="eastAsia"/>
          <w:sz w:val="18"/>
          <w:szCs w:val="18"/>
        </w:rPr>
        <w:t>，</w:t>
      </w:r>
      <m:oMath>
        <m:r>
          <m:rPr>
            <m:sty m:val="p"/>
          </m:rPr>
          <w:rPr>
            <w:rFonts w:ascii="Cambria Math" w:hAnsi="Cambria Math"/>
            <w:sz w:val="18"/>
            <w:szCs w:val="18"/>
          </w:rPr>
          <m:t>N(</m:t>
        </m:r>
        <m:sSub>
          <m:sSubPr>
            <m:ctrlPr>
              <w:rPr>
                <w:rFonts w:ascii="Cambria Math" w:hAnsi="Cambria Math"/>
                <w:sz w:val="18"/>
                <w:szCs w:val="18"/>
              </w:rPr>
            </m:ctrlPr>
          </m:sSubPr>
          <m:e>
            <m:r>
              <m:rPr>
                <m:sty m:val="p"/>
              </m:rPr>
              <w:rPr>
                <w:rFonts w:ascii="Cambria Math" w:hAnsi="Cambria Math"/>
                <w:sz w:val="18"/>
                <w:szCs w:val="18"/>
              </w:rPr>
              <m:t>μ</m:t>
            </m:r>
          </m:e>
          <m:sub>
            <m:r>
              <m:rPr>
                <m:sty m:val="p"/>
              </m:rPr>
              <w:rPr>
                <w:rFonts w:ascii="Cambria Math" w:hAnsi="Cambria Math"/>
                <w:sz w:val="18"/>
                <w:szCs w:val="18"/>
              </w:rPr>
              <m:t>i</m:t>
            </m:r>
          </m:sub>
        </m:sSub>
        <m:r>
          <m:rPr>
            <m:sty m:val="p"/>
          </m:rPr>
          <w:rPr>
            <w:rFonts w:ascii="Cambria Math" w:hAnsi="Cambria Math"/>
            <w:sz w:val="18"/>
            <w:szCs w:val="18"/>
          </w:rPr>
          <m:t>,</m:t>
        </m:r>
        <m:sSubSup>
          <m:sSubSupPr>
            <m:ctrlPr>
              <w:rPr>
                <w:rFonts w:ascii="Cambria Math" w:hAnsi="Cambria Math"/>
                <w:sz w:val="18"/>
                <w:szCs w:val="18"/>
              </w:rPr>
            </m:ctrlPr>
          </m:sSubSupPr>
          <m:e>
            <m:r>
              <m:rPr>
                <m:sty m:val="p"/>
              </m:rPr>
              <w:rPr>
                <w:rFonts w:ascii="Cambria Math" w:hAnsi="Cambria Math"/>
                <w:sz w:val="18"/>
                <w:szCs w:val="18"/>
              </w:rPr>
              <m:t>σ</m:t>
            </m:r>
          </m:e>
          <m:sub>
            <m:r>
              <m:rPr>
                <m:sty m:val="p"/>
              </m:rPr>
              <w:rPr>
                <w:rFonts w:ascii="Cambria Math" w:hAnsi="Cambria Math"/>
                <w:sz w:val="18"/>
                <w:szCs w:val="18"/>
              </w:rPr>
              <m:t>i</m:t>
            </m:r>
          </m:sub>
          <m:sup>
            <m:r>
              <m:rPr>
                <m:sty m:val="p"/>
              </m:rPr>
              <w:rPr>
                <w:rFonts w:ascii="Cambria Math" w:hAnsi="Cambria Math"/>
                <w:sz w:val="18"/>
                <w:szCs w:val="18"/>
              </w:rPr>
              <m:t>2</m:t>
            </m:r>
          </m:sup>
        </m:sSubSup>
        <m:r>
          <m:rPr>
            <m:sty m:val="p"/>
          </m:rPr>
          <w:rPr>
            <w:rFonts w:ascii="Cambria Math" w:hAnsi="Cambria Math"/>
            <w:sz w:val="18"/>
            <w:szCs w:val="18"/>
          </w:rPr>
          <m:t>)</m:t>
        </m:r>
      </m:oMath>
      <w:r w:rsidRPr="009E7341">
        <w:rPr>
          <w:rFonts w:hint="eastAsia"/>
          <w:sz w:val="18"/>
          <w:szCs w:val="18"/>
        </w:rPr>
        <w:t>表示正态分布，</w:t>
      </w:r>
      <m:oMath>
        <m:sSub>
          <m:sSubPr>
            <m:ctrlPr>
              <w:rPr>
                <w:rFonts w:ascii="Cambria Math" w:hAnsi="Cambria Math"/>
                <w:sz w:val="18"/>
                <w:szCs w:val="18"/>
              </w:rPr>
            </m:ctrlPr>
          </m:sSubPr>
          <m:e>
            <m:r>
              <m:rPr>
                <m:sty m:val="p"/>
              </m:rPr>
              <w:rPr>
                <w:rFonts w:ascii="Cambria Math" w:hAnsi="Cambria Math"/>
                <w:sz w:val="18"/>
                <w:szCs w:val="18"/>
              </w:rPr>
              <m:t>μ</m:t>
            </m:r>
          </m:e>
          <m:sub>
            <m:r>
              <m:rPr>
                <m:sty m:val="p"/>
              </m:rPr>
              <w:rPr>
                <w:rFonts w:ascii="Cambria Math" w:hAnsi="Cambria Math"/>
                <w:sz w:val="18"/>
                <w:szCs w:val="18"/>
              </w:rPr>
              <m:t>i</m:t>
            </m:r>
          </m:sub>
        </m:sSub>
      </m:oMath>
      <w:r w:rsidRPr="009E7341">
        <w:rPr>
          <w:rFonts w:hint="eastAsia"/>
          <w:sz w:val="18"/>
          <w:szCs w:val="18"/>
        </w:rPr>
        <w:t>为平均值，</w:t>
      </w:r>
      <m:oMath>
        <m:sSub>
          <m:sSubPr>
            <m:ctrlPr>
              <w:rPr>
                <w:rFonts w:ascii="Cambria Math" w:hAnsi="Cambria Math"/>
                <w:sz w:val="18"/>
                <w:szCs w:val="18"/>
              </w:rPr>
            </m:ctrlPr>
          </m:sSubPr>
          <m:e>
            <m:r>
              <m:rPr>
                <m:sty m:val="p"/>
              </m:rPr>
              <w:rPr>
                <w:rFonts w:ascii="Cambria Math" w:hAnsi="Cambria Math"/>
                <w:sz w:val="18"/>
                <w:szCs w:val="18"/>
              </w:rPr>
              <m:t>σ</m:t>
            </m:r>
          </m:e>
          <m:sub>
            <m:r>
              <m:rPr>
                <m:sty m:val="p"/>
              </m:rPr>
              <w:rPr>
                <w:rFonts w:ascii="Cambria Math" w:hAnsi="Cambria Math"/>
                <w:sz w:val="18"/>
                <w:szCs w:val="18"/>
              </w:rPr>
              <m:t>i</m:t>
            </m:r>
          </m:sub>
        </m:sSub>
      </m:oMath>
      <w:r w:rsidRPr="009E7341">
        <w:rPr>
          <w:rFonts w:hint="eastAsia"/>
          <w:sz w:val="18"/>
          <w:szCs w:val="18"/>
        </w:rPr>
        <w:t>为标准差，</w:t>
      </w:r>
      <w:r w:rsidRPr="009E7341">
        <w:rPr>
          <w:rFonts w:hint="eastAsia"/>
          <w:sz w:val="18"/>
          <w:szCs w:val="18"/>
        </w:rPr>
        <w:t>E</w:t>
      </w:r>
      <w:r w:rsidRPr="009E7341">
        <w:rPr>
          <w:rFonts w:hint="eastAsia"/>
          <w:sz w:val="18"/>
          <w:szCs w:val="18"/>
        </w:rPr>
        <w:t>为节能潜力，</w:t>
      </w: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oMath>
      <w:r w:rsidRPr="009E7341">
        <w:rPr>
          <w:rFonts w:hint="eastAsia"/>
          <w:sz w:val="18"/>
          <w:szCs w:val="18"/>
        </w:rPr>
        <w:t>为第</w:t>
      </w:r>
      <w:r w:rsidRPr="009E7341">
        <w:rPr>
          <w:rFonts w:hint="eastAsia"/>
          <w:sz w:val="18"/>
          <w:szCs w:val="18"/>
        </w:rPr>
        <w:t>i</w:t>
      </w:r>
      <w:r w:rsidRPr="009E7341">
        <w:rPr>
          <w:rFonts w:hint="eastAsia"/>
          <w:sz w:val="18"/>
          <w:szCs w:val="18"/>
        </w:rPr>
        <w:t>个城市的节能潜力。</w:t>
      </w:r>
    </w:p>
    <w:p w:rsidR="009B1272" w:rsidRPr="004672CE" w:rsidRDefault="009B1272" w:rsidP="004672CE">
      <w:pPr>
        <w:ind w:firstLineChars="236" w:firstLine="425"/>
        <w:rPr>
          <w:sz w:val="18"/>
          <w:szCs w:val="18"/>
        </w:rPr>
      </w:pPr>
      <m:oMathPara>
        <m:oMath>
          <m:r>
            <m:rPr>
              <m:sty m:val="p"/>
            </m:rPr>
            <w:rPr>
              <w:rFonts w:ascii="Cambria Math" w:hAnsi="Cambria Math"/>
              <w:sz w:val="18"/>
              <w:szCs w:val="18"/>
            </w:rPr>
            <m:t>E=</m:t>
          </m:r>
          <m:nary>
            <m:naryPr>
              <m:chr m:val="∑"/>
              <m:limLoc m:val="undOvr"/>
              <m:ctrlPr>
                <w:rPr>
                  <w:rFonts w:ascii="Cambria Math" w:hAnsi="Cambria Math"/>
                  <w:sz w:val="18"/>
                  <w:szCs w:val="18"/>
                </w:rPr>
              </m:ctrlPr>
            </m:naryPr>
            <m:sub>
              <m:r>
                <m:rPr>
                  <m:sty m:val="p"/>
                </m:rPr>
                <w:rPr>
                  <w:rFonts w:ascii="Cambria Math" w:hAnsi="Cambria Math"/>
                  <w:sz w:val="18"/>
                  <w:szCs w:val="18"/>
                </w:rPr>
                <m:t>i=1</m:t>
              </m:r>
            </m:sub>
            <m:sup>
              <m:r>
                <m:rPr>
                  <m:sty m:val="p"/>
                </m:rPr>
                <w:rPr>
                  <w:rFonts w:ascii="Cambria Math" w:hAnsi="Cambria Math"/>
                  <w:sz w:val="18"/>
                  <w:szCs w:val="18"/>
                </w:rPr>
                <m:t>n</m:t>
              </m:r>
            </m:sup>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e>
          </m:nary>
        </m:oMath>
      </m:oMathPara>
    </w:p>
    <w:p w:rsidR="009B1272" w:rsidRPr="004672CE" w:rsidRDefault="00585ACB" w:rsidP="004672CE">
      <w:pPr>
        <w:ind w:firstLineChars="236" w:firstLine="425"/>
        <w:rPr>
          <w:sz w:val="18"/>
          <w:szCs w:val="18"/>
        </w:rPr>
      </w:pPr>
      <m:oMathPara>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r>
            <m:rPr>
              <m:sty m:val="p"/>
            </m:rPr>
            <w:rPr>
              <w:rFonts w:ascii="Cambria Math" w:hAnsi="Cambria Math"/>
              <w:sz w:val="18"/>
              <w:szCs w:val="18"/>
            </w:rPr>
            <m:t>=</m:t>
          </m:r>
          <m:d>
            <m:dPr>
              <m:begChr m:val="{"/>
              <m:endChr m:val=""/>
              <m:ctrlPr>
                <w:rPr>
                  <w:rFonts w:ascii="Cambria Math" w:hAnsi="Cambria Math"/>
                  <w:sz w:val="18"/>
                  <w:szCs w:val="18"/>
                </w:rPr>
              </m:ctrlPr>
            </m:dPr>
            <m:e>
              <m:m>
                <m:mPr>
                  <m:mcs>
                    <m:mc>
                      <m:mcPr>
                        <m:count m:val="2"/>
                        <m:mcJc m:val="center"/>
                      </m:mcPr>
                    </m:mc>
                  </m:mcs>
                  <m:ctrlPr>
                    <w:rPr>
                      <w:rFonts w:ascii="Cambria Math" w:hAnsi="Cambria Math"/>
                      <w:sz w:val="18"/>
                      <w:szCs w:val="18"/>
                    </w:rPr>
                  </m:ctrlPr>
                </m:mPr>
                <m:mr>
                  <m:e>
                    <m:r>
                      <m:rPr>
                        <m:sty m:val="p"/>
                      </m:rPr>
                      <w:rPr>
                        <w:rFonts w:ascii="Cambria Math" w:hAnsi="Cambria Math"/>
                        <w:sz w:val="18"/>
                        <w:szCs w:val="18"/>
                      </w:rPr>
                      <m:t>0</m:t>
                    </m:r>
                  </m:e>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r>
                      <m:rPr>
                        <m:sty m:val="p"/>
                      </m:rPr>
                      <w:rPr>
                        <w:rFonts w:ascii="Cambria Math" w:hAnsi="Cambria Math"/>
                        <w:sz w:val="18"/>
                        <w:szCs w:val="18"/>
                      </w:rPr>
                      <m:t>≤</m:t>
                    </m:r>
                    <m:sSup>
                      <m:sSupPr>
                        <m:ctrlPr>
                          <w:rPr>
                            <w:rFonts w:ascii="Cambria Math" w:hAnsi="Cambria Math"/>
                            <w:sz w:val="18"/>
                            <w:szCs w:val="18"/>
                          </w:rPr>
                        </m:ctrlPr>
                      </m:sSupPr>
                      <m:e>
                        <m:r>
                          <m:rPr>
                            <m:sty m:val="p"/>
                          </m:rPr>
                          <w:rPr>
                            <w:rFonts w:ascii="Cambria Math" w:hAnsi="Cambria Math"/>
                            <w:sz w:val="18"/>
                            <w:szCs w:val="18"/>
                          </w:rPr>
                          <m:t>e</m:t>
                        </m:r>
                      </m:e>
                      <m:sup>
                        <m:sSub>
                          <m:sSubPr>
                            <m:ctrlPr>
                              <w:rPr>
                                <w:rFonts w:ascii="Cambria Math" w:hAnsi="Cambria Math"/>
                                <w:sz w:val="18"/>
                                <w:szCs w:val="18"/>
                              </w:rPr>
                            </m:ctrlPr>
                          </m:sSubPr>
                          <m:e>
                            <m:r>
                              <m:rPr>
                                <m:sty m:val="p"/>
                              </m:rPr>
                              <w:rPr>
                                <w:rFonts w:ascii="Cambria Math" w:hAnsi="Cambria Math"/>
                                <w:sz w:val="18"/>
                                <w:szCs w:val="18"/>
                              </w:rPr>
                              <m:t>μ</m:t>
                            </m:r>
                          </m:e>
                          <m:sub>
                            <m:r>
                              <m:rPr>
                                <m:sty m:val="p"/>
                              </m:rPr>
                              <w:rPr>
                                <w:rFonts w:ascii="Cambria Math" w:hAnsi="Cambria Math"/>
                                <w:sz w:val="18"/>
                                <w:szCs w:val="18"/>
                              </w:rPr>
                              <m:t>i</m:t>
                            </m:r>
                          </m:sub>
                        </m:sSub>
                      </m:sup>
                    </m:sSup>
                  </m:e>
                </m:mr>
                <m:mr>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r>
                      <m:rPr>
                        <m:sty m:val="p"/>
                      </m:rPr>
                      <w:rPr>
                        <w:rFonts w:ascii="Cambria Math" w:hAnsi="Cambria Math"/>
                        <w:sz w:val="18"/>
                        <w:szCs w:val="18"/>
                      </w:rPr>
                      <m:t>-</m:t>
                    </m:r>
                    <m:sSup>
                      <m:sSupPr>
                        <m:ctrlPr>
                          <w:rPr>
                            <w:rFonts w:ascii="Cambria Math" w:hAnsi="Cambria Math"/>
                            <w:sz w:val="18"/>
                            <w:szCs w:val="18"/>
                          </w:rPr>
                        </m:ctrlPr>
                      </m:sSupPr>
                      <m:e>
                        <m:r>
                          <m:rPr>
                            <m:sty m:val="p"/>
                          </m:rPr>
                          <w:rPr>
                            <w:rFonts w:ascii="Cambria Math" w:hAnsi="Cambria Math"/>
                            <w:sz w:val="18"/>
                            <w:szCs w:val="18"/>
                          </w:rPr>
                          <m:t>e</m:t>
                        </m:r>
                      </m:e>
                      <m:sup>
                        <m:sSub>
                          <m:sSubPr>
                            <m:ctrlPr>
                              <w:rPr>
                                <w:rFonts w:ascii="Cambria Math" w:hAnsi="Cambria Math"/>
                                <w:sz w:val="18"/>
                                <w:szCs w:val="18"/>
                              </w:rPr>
                            </m:ctrlPr>
                          </m:sSubPr>
                          <m:e>
                            <m:r>
                              <m:rPr>
                                <m:sty m:val="p"/>
                              </m:rPr>
                              <w:rPr>
                                <w:rFonts w:ascii="Cambria Math" w:hAnsi="Cambria Math"/>
                                <w:sz w:val="18"/>
                                <w:szCs w:val="18"/>
                              </w:rPr>
                              <m:t>μ</m:t>
                            </m:r>
                          </m:e>
                          <m:sub>
                            <m:r>
                              <m:rPr>
                                <m:sty m:val="p"/>
                              </m:rPr>
                              <w:rPr>
                                <w:rFonts w:ascii="Cambria Math" w:hAnsi="Cambria Math"/>
                                <w:sz w:val="18"/>
                                <w:szCs w:val="18"/>
                              </w:rPr>
                              <m:t>i</m:t>
                            </m:r>
                          </m:sub>
                        </m:sSub>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Y</m:t>
                        </m:r>
                      </m:e>
                      <m:sub>
                        <m:r>
                          <m:rPr>
                            <m:sty m:val="p"/>
                          </m:rPr>
                          <w:rPr>
                            <w:rFonts w:ascii="Cambria Math" w:hAnsi="Cambria Math"/>
                            <w:sz w:val="18"/>
                            <w:szCs w:val="18"/>
                          </w:rPr>
                          <m:t>i</m:t>
                        </m:r>
                      </m:sub>
                    </m:sSub>
                  </m:e>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i</m:t>
                        </m:r>
                      </m:sub>
                    </m:sSub>
                    <m:r>
                      <m:rPr>
                        <m:sty m:val="p"/>
                      </m:rPr>
                      <w:rPr>
                        <w:rFonts w:ascii="Cambria Math" w:hAnsi="Cambria Math"/>
                        <w:sz w:val="18"/>
                        <w:szCs w:val="18"/>
                      </w:rPr>
                      <m:t>&gt;</m:t>
                    </m:r>
                    <m:sSup>
                      <m:sSupPr>
                        <m:ctrlPr>
                          <w:rPr>
                            <w:rFonts w:ascii="Cambria Math" w:hAnsi="Cambria Math"/>
                            <w:sz w:val="18"/>
                            <w:szCs w:val="18"/>
                          </w:rPr>
                        </m:ctrlPr>
                      </m:sSupPr>
                      <m:e>
                        <m:r>
                          <m:rPr>
                            <m:sty m:val="p"/>
                          </m:rPr>
                          <w:rPr>
                            <w:rFonts w:ascii="Cambria Math" w:hAnsi="Cambria Math"/>
                            <w:sz w:val="18"/>
                            <w:szCs w:val="18"/>
                          </w:rPr>
                          <m:t>e</m:t>
                        </m:r>
                      </m:e>
                      <m:sup>
                        <m:sSub>
                          <m:sSubPr>
                            <m:ctrlPr>
                              <w:rPr>
                                <w:rFonts w:ascii="Cambria Math" w:hAnsi="Cambria Math"/>
                                <w:sz w:val="18"/>
                                <w:szCs w:val="18"/>
                              </w:rPr>
                            </m:ctrlPr>
                          </m:sSubPr>
                          <m:e>
                            <m:r>
                              <m:rPr>
                                <m:sty m:val="p"/>
                              </m:rPr>
                              <w:rPr>
                                <w:rFonts w:ascii="Cambria Math" w:hAnsi="Cambria Math"/>
                                <w:sz w:val="18"/>
                                <w:szCs w:val="18"/>
                              </w:rPr>
                              <m:t>μ</m:t>
                            </m:r>
                          </m:e>
                          <m:sub>
                            <m:r>
                              <m:rPr>
                                <m:sty m:val="p"/>
                              </m:rPr>
                              <w:rPr>
                                <w:rFonts w:ascii="Cambria Math" w:hAnsi="Cambria Math"/>
                                <w:sz w:val="18"/>
                                <w:szCs w:val="18"/>
                              </w:rPr>
                              <m:t>i</m:t>
                            </m:r>
                          </m:sub>
                        </m:sSub>
                      </m:sup>
                    </m:sSup>
                  </m:e>
                </m:mr>
              </m:m>
            </m:e>
          </m:d>
        </m:oMath>
      </m:oMathPara>
    </w:p>
    <w:p w:rsidR="009B1272" w:rsidRPr="009E7341" w:rsidRDefault="009B1272" w:rsidP="009E7341">
      <w:pPr>
        <w:ind w:firstLineChars="236" w:firstLine="425"/>
        <w:rPr>
          <w:sz w:val="18"/>
          <w:szCs w:val="18"/>
        </w:rPr>
      </w:pPr>
      <w:r w:rsidRPr="009E7341">
        <w:rPr>
          <w:rFonts w:hint="eastAsia"/>
          <w:sz w:val="18"/>
          <w:szCs w:val="18"/>
        </w:rPr>
        <w:t>其中，</w:t>
      </w:r>
      <m:oMath>
        <m:sSub>
          <m:sSubPr>
            <m:ctrlPr>
              <w:rPr>
                <w:rFonts w:ascii="Cambria Math" w:hAnsi="Cambria Math"/>
                <w:sz w:val="18"/>
                <w:szCs w:val="18"/>
              </w:rPr>
            </m:ctrlPr>
          </m:sSubPr>
          <m:e>
            <m:r>
              <m:rPr>
                <m:sty m:val="p"/>
              </m:rPr>
              <w:rPr>
                <w:rFonts w:ascii="Cambria Math" w:hAnsi="Cambria Math"/>
                <w:sz w:val="18"/>
                <w:szCs w:val="18"/>
              </w:rPr>
              <m:t>Y</m:t>
            </m:r>
          </m:e>
          <m:sub>
            <m:r>
              <m:rPr>
                <m:sty m:val="p"/>
              </m:rPr>
              <w:rPr>
                <w:rFonts w:ascii="Cambria Math" w:hAnsi="Cambria Math"/>
                <w:sz w:val="18"/>
                <w:szCs w:val="18"/>
              </w:rPr>
              <m:t>i</m:t>
            </m:r>
          </m:sub>
        </m:sSub>
      </m:oMath>
      <w:r w:rsidRPr="009E7341">
        <w:rPr>
          <w:rFonts w:hint="eastAsia"/>
          <w:sz w:val="18"/>
          <w:szCs w:val="18"/>
        </w:rPr>
        <w:t>表示与指标相对应的基数，例如指标单位</w:t>
      </w:r>
      <w:r w:rsidRPr="009E7341">
        <w:rPr>
          <w:rFonts w:hint="eastAsia"/>
          <w:sz w:val="18"/>
          <w:szCs w:val="18"/>
        </w:rPr>
        <w:t>GDP</w:t>
      </w:r>
      <w:r w:rsidRPr="009E7341">
        <w:rPr>
          <w:rFonts w:hint="eastAsia"/>
          <w:sz w:val="18"/>
          <w:szCs w:val="18"/>
        </w:rPr>
        <w:t>能耗对应</w:t>
      </w:r>
      <w:r w:rsidRPr="009E7341">
        <w:rPr>
          <w:rFonts w:hint="eastAsia"/>
          <w:sz w:val="18"/>
          <w:szCs w:val="18"/>
        </w:rPr>
        <w:t>GDP</w:t>
      </w:r>
      <w:r w:rsidRPr="009E7341">
        <w:rPr>
          <w:rFonts w:hint="eastAsia"/>
          <w:sz w:val="18"/>
          <w:szCs w:val="18"/>
        </w:rPr>
        <w:t>，人均能耗对应总人口数，单位工业增加值能耗对应工业增加值等。</w:t>
      </w:r>
    </w:p>
    <w:p w:rsidR="009B1272" w:rsidRPr="009E7341" w:rsidRDefault="009B1272" w:rsidP="009E7341">
      <w:pPr>
        <w:ind w:firstLineChars="236" w:firstLine="425"/>
        <w:rPr>
          <w:sz w:val="18"/>
          <w:szCs w:val="18"/>
        </w:rPr>
      </w:pPr>
      <w:r w:rsidRPr="009E7341">
        <w:rPr>
          <w:rFonts w:hint="eastAsia"/>
          <w:sz w:val="18"/>
          <w:szCs w:val="18"/>
        </w:rPr>
        <w:t>根据以上的</w:t>
      </w:r>
      <w:r w:rsidR="008B4EBB">
        <w:rPr>
          <w:rFonts w:hint="eastAsia"/>
          <w:sz w:val="18"/>
          <w:szCs w:val="18"/>
        </w:rPr>
        <w:t>估算</w:t>
      </w:r>
      <w:r w:rsidRPr="009E7341">
        <w:rPr>
          <w:rFonts w:hint="eastAsia"/>
          <w:sz w:val="18"/>
          <w:szCs w:val="18"/>
        </w:rPr>
        <w:t>公式，结合城市能效总体标杆体系以及历年</w:t>
      </w:r>
      <w:r w:rsidR="008B4EBB">
        <w:rPr>
          <w:rFonts w:hint="eastAsia"/>
          <w:sz w:val="18"/>
          <w:szCs w:val="18"/>
        </w:rPr>
        <w:t>各</w:t>
      </w:r>
      <w:r w:rsidRPr="009E7341">
        <w:rPr>
          <w:rFonts w:hint="eastAsia"/>
          <w:sz w:val="18"/>
          <w:szCs w:val="18"/>
        </w:rPr>
        <w:t>个城市以</w:t>
      </w:r>
      <w:r w:rsidRPr="009E7341">
        <w:rPr>
          <w:rFonts w:hint="eastAsia"/>
          <w:sz w:val="18"/>
          <w:szCs w:val="18"/>
        </w:rPr>
        <w:t>2005</w:t>
      </w:r>
      <w:r w:rsidRPr="009E7341">
        <w:rPr>
          <w:rFonts w:hint="eastAsia"/>
          <w:sz w:val="18"/>
          <w:szCs w:val="18"/>
        </w:rPr>
        <w:t>年为基期的</w:t>
      </w:r>
      <w:r w:rsidRPr="009E7341">
        <w:rPr>
          <w:rFonts w:hint="eastAsia"/>
          <w:sz w:val="18"/>
          <w:szCs w:val="18"/>
        </w:rPr>
        <w:t>GDP</w:t>
      </w:r>
      <w:r w:rsidRPr="009E7341">
        <w:rPr>
          <w:rFonts w:hint="eastAsia"/>
          <w:sz w:val="18"/>
          <w:szCs w:val="18"/>
        </w:rPr>
        <w:t>（可比价），即可</w:t>
      </w:r>
      <w:r w:rsidR="008B4EBB">
        <w:rPr>
          <w:rFonts w:hint="eastAsia"/>
          <w:sz w:val="18"/>
          <w:szCs w:val="18"/>
        </w:rPr>
        <w:t>估算</w:t>
      </w:r>
      <w:r w:rsidRPr="009E7341">
        <w:rPr>
          <w:rFonts w:hint="eastAsia"/>
          <w:sz w:val="18"/>
          <w:szCs w:val="18"/>
        </w:rPr>
        <w:t>2005</w:t>
      </w:r>
      <w:r w:rsidRPr="009E7341">
        <w:rPr>
          <w:rFonts w:hint="eastAsia"/>
          <w:sz w:val="18"/>
          <w:szCs w:val="18"/>
        </w:rPr>
        <w:t>年—</w:t>
      </w:r>
      <w:r w:rsidRPr="009E7341">
        <w:rPr>
          <w:rFonts w:hint="eastAsia"/>
          <w:sz w:val="18"/>
          <w:szCs w:val="18"/>
        </w:rPr>
        <w:t>2008</w:t>
      </w:r>
      <w:r w:rsidR="00352B0E">
        <w:rPr>
          <w:rFonts w:hint="eastAsia"/>
          <w:sz w:val="18"/>
          <w:szCs w:val="18"/>
        </w:rPr>
        <w:t>年所有城市的节能潜力，如</w:t>
      </w:r>
      <w:r w:rsidR="00382EF5">
        <w:rPr>
          <w:rFonts w:hint="eastAsia"/>
          <w:sz w:val="18"/>
          <w:szCs w:val="18"/>
        </w:rPr>
        <w:t>图</w:t>
      </w:r>
      <w:r w:rsidR="007C67DB">
        <w:rPr>
          <w:rFonts w:hint="eastAsia"/>
          <w:sz w:val="18"/>
          <w:szCs w:val="18"/>
        </w:rPr>
        <w:t>9</w:t>
      </w:r>
      <w:r w:rsidR="00382EF5">
        <w:rPr>
          <w:rFonts w:hint="eastAsia"/>
          <w:sz w:val="18"/>
          <w:szCs w:val="18"/>
        </w:rPr>
        <w:t>。</w:t>
      </w:r>
    </w:p>
    <w:p w:rsidR="00AA295E" w:rsidRDefault="009B1272" w:rsidP="00AA295E">
      <w:pPr>
        <w:keepNext/>
        <w:ind w:firstLine="0"/>
      </w:pPr>
      <w:r w:rsidRPr="00323E13">
        <w:rPr>
          <w:noProof/>
        </w:rPr>
        <w:lastRenderedPageBreak/>
        <w:drawing>
          <wp:inline distT="0" distB="0" distL="0" distR="0">
            <wp:extent cx="5279666" cy="2472855"/>
            <wp:effectExtent l="0" t="0" r="0" b="381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9B1272" w:rsidRPr="00AA295E" w:rsidRDefault="00AA295E" w:rsidP="00AA295E">
      <w:pPr>
        <w:pStyle w:val="a7"/>
        <w:keepNext/>
        <w:spacing w:line="360" w:lineRule="auto"/>
        <w:ind w:firstLine="0"/>
        <w:jc w:val="center"/>
        <w:rPr>
          <w:rFonts w:asciiTheme="minorEastAsia" w:eastAsiaTheme="minorEastAsia" w:hAnsiTheme="minorEastAsia" w:cs="Times New Roman"/>
          <w:b/>
          <w:sz w:val="16"/>
          <w:szCs w:val="18"/>
        </w:rPr>
      </w:pPr>
      <w:r w:rsidRPr="00AA295E">
        <w:rPr>
          <w:rFonts w:asciiTheme="minorEastAsia" w:eastAsiaTheme="minorEastAsia" w:hAnsiTheme="minorEastAsia" w:cs="Times New Roman" w:hint="eastAsia"/>
          <w:b/>
          <w:sz w:val="16"/>
          <w:szCs w:val="18"/>
        </w:rPr>
        <w:t xml:space="preserve">图 </w:t>
      </w:r>
      <w:r w:rsidR="00585ACB" w:rsidRPr="00AA295E">
        <w:rPr>
          <w:rFonts w:asciiTheme="minorEastAsia" w:eastAsiaTheme="minorEastAsia" w:hAnsiTheme="minorEastAsia" w:cs="Times New Roman"/>
          <w:b/>
          <w:sz w:val="16"/>
          <w:szCs w:val="18"/>
        </w:rPr>
        <w:fldChar w:fldCharType="begin"/>
      </w:r>
      <w:r w:rsidRPr="00AA295E">
        <w:rPr>
          <w:rFonts w:asciiTheme="minorEastAsia" w:eastAsiaTheme="minorEastAsia" w:hAnsiTheme="minorEastAsia" w:cs="Times New Roman"/>
          <w:b/>
          <w:sz w:val="16"/>
          <w:szCs w:val="18"/>
        </w:rPr>
        <w:instrText xml:space="preserve"> </w:instrText>
      </w:r>
      <w:r w:rsidRPr="00AA295E">
        <w:rPr>
          <w:rFonts w:asciiTheme="minorEastAsia" w:eastAsiaTheme="minorEastAsia" w:hAnsiTheme="minorEastAsia" w:cs="Times New Roman" w:hint="eastAsia"/>
          <w:b/>
          <w:sz w:val="16"/>
          <w:szCs w:val="18"/>
        </w:rPr>
        <w:instrText>SEQ 图 \* ARABIC</w:instrText>
      </w:r>
      <w:r w:rsidRPr="00AA295E">
        <w:rPr>
          <w:rFonts w:asciiTheme="minorEastAsia" w:eastAsiaTheme="minorEastAsia" w:hAnsiTheme="minorEastAsia" w:cs="Times New Roman"/>
          <w:b/>
          <w:sz w:val="16"/>
          <w:szCs w:val="18"/>
        </w:rPr>
        <w:instrText xml:space="preserve"> </w:instrText>
      </w:r>
      <w:r w:rsidR="00585ACB" w:rsidRPr="00AA295E">
        <w:rPr>
          <w:rFonts w:asciiTheme="minorEastAsia" w:eastAsiaTheme="minorEastAsia" w:hAnsiTheme="minorEastAsia" w:cs="Times New Roman"/>
          <w:b/>
          <w:sz w:val="16"/>
          <w:szCs w:val="18"/>
        </w:rPr>
        <w:fldChar w:fldCharType="separate"/>
      </w:r>
      <w:r w:rsidR="007C67DB">
        <w:rPr>
          <w:rFonts w:asciiTheme="minorEastAsia" w:eastAsiaTheme="minorEastAsia" w:hAnsiTheme="minorEastAsia" w:cs="Times New Roman"/>
          <w:b/>
          <w:noProof/>
          <w:sz w:val="16"/>
          <w:szCs w:val="18"/>
        </w:rPr>
        <w:t>9</w:t>
      </w:r>
      <w:r w:rsidR="00585ACB" w:rsidRPr="00AA295E">
        <w:rPr>
          <w:rFonts w:asciiTheme="minorEastAsia" w:eastAsiaTheme="minorEastAsia" w:hAnsiTheme="minorEastAsia" w:cs="Times New Roman"/>
          <w:b/>
          <w:sz w:val="16"/>
          <w:szCs w:val="18"/>
        </w:rPr>
        <w:fldChar w:fldCharType="end"/>
      </w:r>
      <w:r w:rsidRPr="00AA295E">
        <w:rPr>
          <w:rFonts w:asciiTheme="minorEastAsia" w:eastAsiaTheme="minorEastAsia" w:hAnsiTheme="minorEastAsia" w:cs="Times New Roman" w:hint="eastAsia"/>
          <w:b/>
          <w:sz w:val="16"/>
          <w:szCs w:val="18"/>
        </w:rPr>
        <w:t xml:space="preserve"> 中国城市节能潜力的估算</w:t>
      </w:r>
    </w:p>
    <w:p w:rsidR="005A7EA6" w:rsidRPr="00DA040A" w:rsidRDefault="00185BA7" w:rsidP="00C13E6D">
      <w:pPr>
        <w:pStyle w:val="2"/>
        <w:numPr>
          <w:ilvl w:val="0"/>
          <w:numId w:val="0"/>
        </w:numPr>
        <w:ind w:left="57"/>
        <w:rPr>
          <w:sz w:val="22"/>
        </w:rPr>
      </w:pPr>
      <w:bookmarkStart w:id="18" w:name="_Toc288909547"/>
      <w:r w:rsidRPr="00DA040A">
        <w:rPr>
          <w:rFonts w:hint="eastAsia"/>
          <w:sz w:val="22"/>
        </w:rPr>
        <w:t>第</w:t>
      </w:r>
      <w:r w:rsidR="009B1272">
        <w:rPr>
          <w:rFonts w:hint="eastAsia"/>
          <w:sz w:val="22"/>
        </w:rPr>
        <w:t>四</w:t>
      </w:r>
      <w:r w:rsidR="00C13E6D" w:rsidRPr="00DA040A">
        <w:rPr>
          <w:rFonts w:hint="eastAsia"/>
          <w:sz w:val="22"/>
        </w:rPr>
        <w:t>节</w:t>
      </w:r>
      <w:r w:rsidRPr="00DA040A">
        <w:rPr>
          <w:rFonts w:hint="eastAsia"/>
          <w:sz w:val="22"/>
        </w:rPr>
        <w:t xml:space="preserve"> </w:t>
      </w:r>
      <w:r w:rsidR="00AD5C3E">
        <w:rPr>
          <w:rFonts w:hint="eastAsia"/>
          <w:sz w:val="22"/>
        </w:rPr>
        <w:t>主要结论与</w:t>
      </w:r>
      <w:r w:rsidR="00C539F5">
        <w:rPr>
          <w:rFonts w:hint="eastAsia"/>
          <w:sz w:val="22"/>
        </w:rPr>
        <w:t>进一步研究方向</w:t>
      </w:r>
      <w:bookmarkEnd w:id="18"/>
    </w:p>
    <w:p w:rsidR="00AB3769" w:rsidRPr="00B95A12" w:rsidRDefault="00AB3769" w:rsidP="00B95A12">
      <w:pPr>
        <w:ind w:firstLineChars="236" w:firstLine="425"/>
        <w:rPr>
          <w:sz w:val="18"/>
          <w:szCs w:val="18"/>
        </w:rPr>
      </w:pPr>
      <w:r w:rsidRPr="00B95A12">
        <w:rPr>
          <w:rFonts w:hint="eastAsia"/>
          <w:sz w:val="18"/>
          <w:szCs w:val="18"/>
        </w:rPr>
        <w:t>本研究开创了标杆管理在中国节能管理领域应用的先河，是融经济学、管理学、能源科学、统计学、计量经济学等学科和方法的交叉研究。通过对中国城市能效标杆体系的系统研究，对中国城市层次能源数据质量进行了全面评估，利用计量经济学方法对中国地级城市进行了分类，研发了城市能效标杆体系开发的一般模式，编制了分类别、分年份的城市能效标杆体系，并为探讨中国城市能效标杆体系在节能目标制定和节能政策实施中的应用奠定了基础。主要结论如下：</w:t>
      </w:r>
    </w:p>
    <w:p w:rsidR="00AB3769" w:rsidRPr="00B95A12" w:rsidRDefault="00AB3769" w:rsidP="00B95A12">
      <w:pPr>
        <w:ind w:firstLineChars="236" w:firstLine="425"/>
        <w:rPr>
          <w:sz w:val="18"/>
          <w:szCs w:val="18"/>
        </w:rPr>
      </w:pPr>
      <w:r w:rsidRPr="00B95A12">
        <w:rPr>
          <w:rFonts w:hint="eastAsia"/>
          <w:sz w:val="18"/>
          <w:szCs w:val="18"/>
        </w:rPr>
        <w:t>（</w:t>
      </w:r>
      <w:r w:rsidRPr="00B95A12">
        <w:rPr>
          <w:rFonts w:hint="eastAsia"/>
          <w:sz w:val="18"/>
          <w:szCs w:val="18"/>
        </w:rPr>
        <w:t>1</w:t>
      </w:r>
      <w:r w:rsidRPr="00B95A12">
        <w:rPr>
          <w:rFonts w:hint="eastAsia"/>
          <w:sz w:val="18"/>
          <w:szCs w:val="18"/>
        </w:rPr>
        <w:t>）利用统计学规律描述城市能效更具客观性，体现标杆体系制定的科学性。中国地级城市</w:t>
      </w:r>
      <w:r w:rsidRPr="00B95A12">
        <w:rPr>
          <w:rFonts w:hint="eastAsia"/>
          <w:sz w:val="18"/>
          <w:szCs w:val="18"/>
        </w:rPr>
        <w:t>283</w:t>
      </w:r>
      <w:r w:rsidRPr="00B95A12">
        <w:rPr>
          <w:rFonts w:hint="eastAsia"/>
          <w:sz w:val="18"/>
          <w:szCs w:val="18"/>
        </w:rPr>
        <w:t>个，数量众多，且城市之间能源效率差异显著，为利用统计学方法描述提供了条件。根据统计学规律制定的城市能效标杆克服了节能目标制定的主观性强的缺陷，体现了标杆制定的科学性。</w:t>
      </w:r>
    </w:p>
    <w:p w:rsidR="00AB3769" w:rsidRPr="00B95A12" w:rsidRDefault="00AB3769" w:rsidP="00B95A12">
      <w:pPr>
        <w:ind w:firstLineChars="236" w:firstLine="425"/>
        <w:rPr>
          <w:sz w:val="18"/>
          <w:szCs w:val="18"/>
        </w:rPr>
      </w:pPr>
      <w:r w:rsidRPr="00B95A12">
        <w:rPr>
          <w:rFonts w:hint="eastAsia"/>
          <w:sz w:val="18"/>
          <w:szCs w:val="18"/>
        </w:rPr>
        <w:t>（</w:t>
      </w:r>
      <w:r w:rsidRPr="00B95A12">
        <w:rPr>
          <w:rFonts w:hint="eastAsia"/>
          <w:sz w:val="18"/>
          <w:szCs w:val="18"/>
        </w:rPr>
        <w:t>2</w:t>
      </w:r>
      <w:r w:rsidRPr="00B95A12">
        <w:rPr>
          <w:rFonts w:hint="eastAsia"/>
          <w:sz w:val="18"/>
          <w:szCs w:val="18"/>
        </w:rPr>
        <w:t>）分类别的标杆体系增强了标杆选择的针对性和合理性。按照对城市能效有显著影响因子，对中国地级城市进行分类，通过不同类别城市之间的对比，以及同一类别不同城市的能效对比，总结城市能效变化的一般规律，使得各个城市在选择标杆时，针对性更强，从而增强标杆选择的合理性。</w:t>
      </w:r>
    </w:p>
    <w:p w:rsidR="00AB3769" w:rsidRPr="00B95A12" w:rsidRDefault="00AB3769" w:rsidP="00B95A12">
      <w:pPr>
        <w:ind w:firstLineChars="236" w:firstLine="425"/>
        <w:rPr>
          <w:sz w:val="18"/>
          <w:szCs w:val="18"/>
        </w:rPr>
      </w:pPr>
      <w:r w:rsidRPr="00B95A12">
        <w:rPr>
          <w:rFonts w:hint="eastAsia"/>
          <w:sz w:val="18"/>
          <w:szCs w:val="18"/>
        </w:rPr>
        <w:t>（</w:t>
      </w:r>
      <w:r w:rsidRPr="00B95A12">
        <w:rPr>
          <w:rFonts w:hint="eastAsia"/>
          <w:sz w:val="18"/>
          <w:szCs w:val="18"/>
        </w:rPr>
        <w:t>3</w:t>
      </w:r>
      <w:r w:rsidRPr="00B95A12">
        <w:rPr>
          <w:rFonts w:hint="eastAsia"/>
          <w:sz w:val="18"/>
          <w:szCs w:val="18"/>
        </w:rPr>
        <w:t>）对中国城市节能相关数据的系统整理与分析</w:t>
      </w:r>
      <w:r w:rsidR="00E122A4" w:rsidRPr="00B95A12">
        <w:rPr>
          <w:rFonts w:hint="eastAsia"/>
          <w:sz w:val="18"/>
          <w:szCs w:val="18"/>
        </w:rPr>
        <w:t>，</w:t>
      </w:r>
      <w:r w:rsidRPr="00B95A12">
        <w:rPr>
          <w:rFonts w:hint="eastAsia"/>
          <w:sz w:val="18"/>
          <w:szCs w:val="18"/>
        </w:rPr>
        <w:t>建立</w:t>
      </w:r>
      <w:r w:rsidR="00E122A4" w:rsidRPr="00B95A12">
        <w:rPr>
          <w:rFonts w:hint="eastAsia"/>
          <w:sz w:val="18"/>
          <w:szCs w:val="18"/>
        </w:rPr>
        <w:t>了</w:t>
      </w:r>
      <w:r w:rsidRPr="00B95A12">
        <w:rPr>
          <w:rFonts w:hint="eastAsia"/>
          <w:sz w:val="18"/>
          <w:szCs w:val="18"/>
        </w:rPr>
        <w:t>城市层次</w:t>
      </w:r>
      <w:r w:rsidR="00E122A4" w:rsidRPr="00B95A12">
        <w:rPr>
          <w:rFonts w:hint="eastAsia"/>
          <w:sz w:val="18"/>
          <w:szCs w:val="18"/>
        </w:rPr>
        <w:t>能效</w:t>
      </w:r>
      <w:r w:rsidRPr="00B95A12">
        <w:rPr>
          <w:rFonts w:hint="eastAsia"/>
          <w:sz w:val="18"/>
          <w:szCs w:val="18"/>
        </w:rPr>
        <w:t>数据库</w:t>
      </w:r>
      <w:r w:rsidR="00E122A4" w:rsidRPr="00B95A12">
        <w:rPr>
          <w:rFonts w:hint="eastAsia"/>
          <w:sz w:val="18"/>
          <w:szCs w:val="18"/>
        </w:rPr>
        <w:t>，并可以为城市和机构提供标杆服务，北京数汇通环境技术研究院可以提供具体服务</w:t>
      </w:r>
      <w:r w:rsidRPr="00B95A12">
        <w:rPr>
          <w:rFonts w:hint="eastAsia"/>
          <w:sz w:val="18"/>
          <w:szCs w:val="18"/>
        </w:rPr>
        <w:t>。随着中国城市层次的节能数据日渐增多，城市层次的能源决策和管理日益重要，城市能源信息数据库的建立迫在眉睫。城市</w:t>
      </w:r>
      <w:r w:rsidR="00E122A4" w:rsidRPr="00B95A12">
        <w:rPr>
          <w:rFonts w:hint="eastAsia"/>
          <w:sz w:val="18"/>
          <w:szCs w:val="18"/>
        </w:rPr>
        <w:t>能效</w:t>
      </w:r>
      <w:r w:rsidRPr="00B95A12">
        <w:rPr>
          <w:rFonts w:hint="eastAsia"/>
          <w:sz w:val="18"/>
          <w:szCs w:val="18"/>
        </w:rPr>
        <w:t>数据库可以将分散的城市能源信息统一汇总，对各个城市的能源效率进行评估定位，得出城市能源信息质量的评估结论，提出城市能源信息的进一步需求，对于完善城市能源管理统计、增强能源决策的科学性水平至关重要。</w:t>
      </w:r>
    </w:p>
    <w:p w:rsidR="00AB3769" w:rsidRPr="00B95A12" w:rsidRDefault="00AB3769" w:rsidP="00B95A12">
      <w:pPr>
        <w:ind w:firstLineChars="236" w:firstLine="425"/>
        <w:rPr>
          <w:sz w:val="18"/>
          <w:szCs w:val="18"/>
        </w:rPr>
      </w:pPr>
      <w:r w:rsidRPr="00B95A12">
        <w:rPr>
          <w:rFonts w:hint="eastAsia"/>
          <w:sz w:val="18"/>
          <w:szCs w:val="18"/>
        </w:rPr>
        <w:t>（</w:t>
      </w:r>
      <w:r w:rsidRPr="00B95A12">
        <w:rPr>
          <w:rFonts w:hint="eastAsia"/>
          <w:sz w:val="18"/>
          <w:szCs w:val="18"/>
        </w:rPr>
        <w:t>4</w:t>
      </w:r>
      <w:r w:rsidRPr="00B95A12">
        <w:rPr>
          <w:rFonts w:hint="eastAsia"/>
          <w:sz w:val="18"/>
          <w:szCs w:val="18"/>
        </w:rPr>
        <w:t>）标杆体系为制定体现边际节能的节能战略、节能目标、节能政策提供了重要支持。中国当前的节能战略思想中缺少对节能成本的方向性指导，对实现节能的成本大小缺乏考量，节能战略目标仍然没有体现地区节能均衡发展的指标，具体到节能政策，边际节能的思想体现的不够充分。城市能效标杆体系可以为实现边际节能提供支持。首先，完善现有节能目标自上而下协商分配为主体的纵向单一的目标制定机制，增加城市之间的横向比照，强调城市自身的能效进步，设定科学化标杆，作为城市节能管理的重要目</w:t>
      </w:r>
      <w:r w:rsidRPr="00B95A12">
        <w:rPr>
          <w:rFonts w:hint="eastAsia"/>
          <w:sz w:val="18"/>
          <w:szCs w:val="18"/>
        </w:rPr>
        <w:lastRenderedPageBreak/>
        <w:t>标。其次，根据节能目标体系，有针对性的设计区别对待的政策体系，支持城市层次根据节能标杆开展的节能行动。例如，成立国家节能基金，优先对节能潜力大的城市提供资金支持，或者根据节能潜力与节能能力的差距提供对应强度的资金支持；国家针对节能的补贴政策，可以适当对节能成本低的城市倾斜，更大限度的支持其节能工作。</w:t>
      </w:r>
    </w:p>
    <w:p w:rsidR="008A082D" w:rsidRDefault="00AB3769" w:rsidP="00B95A12">
      <w:pPr>
        <w:ind w:firstLineChars="236" w:firstLine="425"/>
        <w:rPr>
          <w:sz w:val="18"/>
          <w:szCs w:val="18"/>
        </w:rPr>
      </w:pPr>
      <w:r w:rsidRPr="00B95A12">
        <w:rPr>
          <w:rFonts w:hint="eastAsia"/>
          <w:sz w:val="18"/>
          <w:szCs w:val="18"/>
        </w:rPr>
        <w:t>城市能效标杆应用的核心是实现边际节能，而城市能效标杆体系对节能目标和节能政策的优化，需要研究城市能效标杆与城市节能成本的关系。例如，城市万元</w:t>
      </w:r>
      <w:r w:rsidRPr="00B95A12">
        <w:rPr>
          <w:rFonts w:hint="eastAsia"/>
          <w:sz w:val="18"/>
          <w:szCs w:val="18"/>
        </w:rPr>
        <w:t>GDP</w:t>
      </w:r>
      <w:r w:rsidRPr="00B95A12">
        <w:rPr>
          <w:rFonts w:hint="eastAsia"/>
          <w:sz w:val="18"/>
          <w:szCs w:val="18"/>
        </w:rPr>
        <w:t>能耗越高的城市，其总体节能成本是否较低，不同温度带、不同经济发展水平、不同资源能源禀赋水平对应的城市类型节能成本之间是否有规律性差异，各个类型类内的城市随着万元</w:t>
      </w:r>
      <w:r w:rsidRPr="00B95A12">
        <w:rPr>
          <w:rFonts w:hint="eastAsia"/>
          <w:sz w:val="18"/>
          <w:szCs w:val="18"/>
        </w:rPr>
        <w:t>GDP</w:t>
      </w:r>
      <w:r w:rsidRPr="00B95A12">
        <w:rPr>
          <w:rFonts w:hint="eastAsia"/>
          <w:sz w:val="18"/>
          <w:szCs w:val="18"/>
        </w:rPr>
        <w:t>能耗的升高，节能成本是否呈现规律性变化。如何衡量城市总体的节能成本，如何根据现有的与成本相关的数据建立成本估算模型。这些城市节能成本方面的研究对于标杆体系在节能目标、节能政策的制定和优化至关重要。</w:t>
      </w:r>
      <w:r w:rsidR="00A1553C" w:rsidRPr="00B95A12">
        <w:rPr>
          <w:rFonts w:hint="eastAsia"/>
          <w:sz w:val="18"/>
          <w:szCs w:val="18"/>
        </w:rPr>
        <w:t>再者，本研究主要针对城市总体能效的评估，可以按照相同的思路进一步将评估对象细化到行业，如建筑、交通、工业等领域，建立起具体行业能效评估标杆体系，为制定命令控制和经济刺激相结合、</w:t>
      </w:r>
      <w:r w:rsidR="00B8054C" w:rsidRPr="00B95A12">
        <w:rPr>
          <w:rFonts w:hint="eastAsia"/>
          <w:sz w:val="18"/>
          <w:szCs w:val="18"/>
        </w:rPr>
        <w:t>体现边际节能减碳、</w:t>
      </w:r>
      <w:r w:rsidR="00A1553C" w:rsidRPr="00B95A12">
        <w:rPr>
          <w:rFonts w:hint="eastAsia"/>
          <w:sz w:val="18"/>
          <w:szCs w:val="18"/>
        </w:rPr>
        <w:t>基于市场交易的新型节能政策手段提供支持。</w:t>
      </w:r>
    </w:p>
    <w:p w:rsidR="0012578D" w:rsidRDefault="0012578D" w:rsidP="00B95A12">
      <w:pPr>
        <w:ind w:firstLineChars="236" w:firstLine="425"/>
        <w:rPr>
          <w:sz w:val="18"/>
          <w:szCs w:val="18"/>
        </w:rPr>
      </w:pPr>
      <w:r>
        <w:rPr>
          <w:sz w:val="18"/>
          <w:szCs w:val="18"/>
        </w:rPr>
        <w:br w:type="page"/>
      </w:r>
    </w:p>
    <w:p w:rsidR="00C64A60" w:rsidRPr="00C64A60" w:rsidRDefault="00C64A60" w:rsidP="00C64A60">
      <w:pPr>
        <w:pStyle w:val="1"/>
        <w:numPr>
          <w:ilvl w:val="0"/>
          <w:numId w:val="0"/>
        </w:numPr>
        <w:rPr>
          <w:sz w:val="32"/>
        </w:rPr>
      </w:pPr>
      <w:bookmarkStart w:id="19" w:name="_Toc288909548"/>
      <w:r w:rsidRPr="00C64A60">
        <w:rPr>
          <w:sz w:val="32"/>
        </w:rPr>
        <w:lastRenderedPageBreak/>
        <w:t>附录</w:t>
      </w:r>
      <w:r>
        <w:rPr>
          <w:rFonts w:hint="eastAsia"/>
          <w:sz w:val="32"/>
        </w:rPr>
        <w:t>：</w:t>
      </w:r>
      <w:r w:rsidRPr="00C64A60">
        <w:rPr>
          <w:sz w:val="32"/>
        </w:rPr>
        <w:t>城市能效碳效评估数据库</w:t>
      </w:r>
      <w:bookmarkEnd w:id="19"/>
    </w:p>
    <w:p w:rsidR="00C64A60" w:rsidRPr="00F60639" w:rsidRDefault="00F60639" w:rsidP="00F60639">
      <w:pPr>
        <w:pStyle w:val="2"/>
        <w:numPr>
          <w:ilvl w:val="0"/>
          <w:numId w:val="0"/>
        </w:numPr>
        <w:ind w:left="57"/>
        <w:rPr>
          <w:sz w:val="22"/>
        </w:rPr>
      </w:pPr>
      <w:bookmarkStart w:id="20" w:name="_Toc288909549"/>
      <w:r>
        <w:rPr>
          <w:rFonts w:hint="eastAsia"/>
          <w:sz w:val="22"/>
        </w:rPr>
        <w:t>1</w:t>
      </w:r>
      <w:r w:rsidR="00693ACE">
        <w:rPr>
          <w:rFonts w:hint="eastAsia"/>
          <w:sz w:val="22"/>
        </w:rPr>
        <w:t xml:space="preserve"> </w:t>
      </w:r>
      <w:r w:rsidR="00C64A60" w:rsidRPr="00F60639">
        <w:rPr>
          <w:sz w:val="22"/>
        </w:rPr>
        <w:t>简介</w:t>
      </w:r>
      <w:bookmarkEnd w:id="20"/>
    </w:p>
    <w:p w:rsidR="00C64A60" w:rsidRPr="008F097F" w:rsidRDefault="00C64A60" w:rsidP="008F097F">
      <w:pPr>
        <w:ind w:firstLineChars="236" w:firstLine="425"/>
        <w:rPr>
          <w:sz w:val="18"/>
          <w:szCs w:val="18"/>
        </w:rPr>
      </w:pPr>
      <w:r w:rsidRPr="008F097F">
        <w:rPr>
          <w:sz w:val="18"/>
          <w:szCs w:val="18"/>
        </w:rPr>
        <w:t>城市能效碳效评估数据库以历年的中国统计年鉴、中国能源统计年鉴、中国城市统计年鉴以及各省、各地市统计年鉴和公报为基础，收集了覆盖全国、各省及</w:t>
      </w:r>
      <w:r w:rsidRPr="008F097F">
        <w:rPr>
          <w:sz w:val="18"/>
          <w:szCs w:val="18"/>
        </w:rPr>
        <w:t>2</w:t>
      </w:r>
      <w:r w:rsidRPr="008F097F">
        <w:rPr>
          <w:rFonts w:hint="eastAsia"/>
          <w:sz w:val="18"/>
          <w:szCs w:val="18"/>
        </w:rPr>
        <w:t>83</w:t>
      </w:r>
      <w:r w:rsidRPr="008F097F">
        <w:rPr>
          <w:sz w:val="18"/>
          <w:szCs w:val="18"/>
        </w:rPr>
        <w:t>个地级市能效碳效相关指数据，包括</w:t>
      </w:r>
      <w:r w:rsidRPr="008F097F">
        <w:rPr>
          <w:rFonts w:hint="eastAsia"/>
          <w:sz w:val="18"/>
          <w:szCs w:val="18"/>
        </w:rPr>
        <w:t>社会经济数据（如</w:t>
      </w:r>
      <w:r w:rsidRPr="008F097F">
        <w:rPr>
          <w:sz w:val="18"/>
          <w:szCs w:val="18"/>
        </w:rPr>
        <w:t>GDP</w:t>
      </w:r>
      <w:r w:rsidRPr="008F097F">
        <w:rPr>
          <w:sz w:val="18"/>
          <w:szCs w:val="18"/>
        </w:rPr>
        <w:t>、人口、土地面积、财政收入</w:t>
      </w:r>
      <w:r w:rsidRPr="008F097F">
        <w:rPr>
          <w:rFonts w:hint="eastAsia"/>
          <w:sz w:val="18"/>
          <w:szCs w:val="18"/>
        </w:rPr>
        <w:t>、工资、收入、主要行业产品、工业增加值</w:t>
      </w:r>
      <w:r w:rsidRPr="008F097F">
        <w:rPr>
          <w:sz w:val="18"/>
          <w:szCs w:val="18"/>
        </w:rPr>
        <w:t>等</w:t>
      </w:r>
      <w:r w:rsidRPr="008F097F">
        <w:rPr>
          <w:rFonts w:hint="eastAsia"/>
          <w:sz w:val="18"/>
          <w:szCs w:val="18"/>
        </w:rPr>
        <w:t>）</w:t>
      </w:r>
      <w:r w:rsidRPr="008F097F">
        <w:rPr>
          <w:sz w:val="18"/>
          <w:szCs w:val="18"/>
        </w:rPr>
        <w:t>；地区、分部门及分行业</w:t>
      </w:r>
      <w:r w:rsidRPr="008F097F">
        <w:rPr>
          <w:rFonts w:hint="eastAsia"/>
          <w:sz w:val="18"/>
          <w:szCs w:val="18"/>
        </w:rPr>
        <w:t>产品、规模、</w:t>
      </w:r>
      <w:r w:rsidRPr="008F097F">
        <w:rPr>
          <w:sz w:val="18"/>
          <w:szCs w:val="18"/>
        </w:rPr>
        <w:t>分品种终端能源消费量等能源消费</w:t>
      </w:r>
      <w:r w:rsidRPr="008F097F">
        <w:rPr>
          <w:rFonts w:hint="eastAsia"/>
          <w:sz w:val="18"/>
          <w:szCs w:val="18"/>
        </w:rPr>
        <w:t>和相关</w:t>
      </w:r>
      <w:r w:rsidRPr="008F097F">
        <w:rPr>
          <w:sz w:val="18"/>
          <w:szCs w:val="18"/>
        </w:rPr>
        <w:t>基础数据</w:t>
      </w:r>
      <w:r w:rsidRPr="008F097F">
        <w:rPr>
          <w:rFonts w:hint="eastAsia"/>
          <w:sz w:val="18"/>
          <w:szCs w:val="18"/>
        </w:rPr>
        <w:t>（如工业行业、建筑、交通、生活等行业和部门数据）</w:t>
      </w:r>
      <w:r w:rsidRPr="008F097F">
        <w:rPr>
          <w:sz w:val="18"/>
          <w:szCs w:val="18"/>
        </w:rPr>
        <w:t>；</w:t>
      </w:r>
      <w:r w:rsidRPr="008F097F">
        <w:rPr>
          <w:rFonts w:hint="eastAsia"/>
          <w:sz w:val="18"/>
          <w:szCs w:val="18"/>
        </w:rPr>
        <w:t>主要计算数据（如</w:t>
      </w:r>
      <w:r w:rsidRPr="008F097F">
        <w:rPr>
          <w:sz w:val="18"/>
          <w:szCs w:val="18"/>
        </w:rPr>
        <w:t>单位</w:t>
      </w:r>
      <w:r w:rsidRPr="008F097F">
        <w:rPr>
          <w:sz w:val="18"/>
          <w:szCs w:val="18"/>
        </w:rPr>
        <w:t>GDP</w:t>
      </w:r>
      <w:r w:rsidRPr="008F097F">
        <w:rPr>
          <w:sz w:val="18"/>
          <w:szCs w:val="18"/>
        </w:rPr>
        <w:t>能耗、单位工业增加值能耗、</w:t>
      </w:r>
      <w:r w:rsidRPr="008F097F">
        <w:rPr>
          <w:rFonts w:hint="eastAsia"/>
          <w:sz w:val="18"/>
          <w:szCs w:val="18"/>
        </w:rPr>
        <w:t>人均能耗、人均碳排放、</w:t>
      </w:r>
      <w:r w:rsidRPr="008F097F">
        <w:rPr>
          <w:sz w:val="18"/>
          <w:szCs w:val="18"/>
        </w:rPr>
        <w:t>单位</w:t>
      </w:r>
      <w:r w:rsidRPr="008F097F">
        <w:rPr>
          <w:sz w:val="18"/>
          <w:szCs w:val="18"/>
        </w:rPr>
        <w:t>GDP</w:t>
      </w:r>
      <w:r w:rsidRPr="008F097F">
        <w:rPr>
          <w:sz w:val="18"/>
          <w:szCs w:val="18"/>
        </w:rPr>
        <w:t>电耗等</w:t>
      </w:r>
      <w:r w:rsidRPr="008F097F">
        <w:rPr>
          <w:rFonts w:hint="eastAsia"/>
          <w:sz w:val="18"/>
          <w:szCs w:val="18"/>
        </w:rPr>
        <w:t>）</w:t>
      </w:r>
      <w:r w:rsidRPr="008F097F">
        <w:rPr>
          <w:sz w:val="18"/>
          <w:szCs w:val="18"/>
        </w:rPr>
        <w:t>。此外，城市能效碳效评估数据库还根据中国人民大学环境政策与环境规划研究所的研究成果，建立了城市能效碳效标杆库，包括历年各能效碳效相关指标的平均值、标准差等参数，以及先进水平临界、落后水平临界等标杆值。</w:t>
      </w:r>
    </w:p>
    <w:p w:rsidR="00C64A60" w:rsidRPr="008F097F" w:rsidRDefault="00C64A60" w:rsidP="008F097F">
      <w:pPr>
        <w:ind w:firstLineChars="236" w:firstLine="425"/>
        <w:rPr>
          <w:sz w:val="18"/>
          <w:szCs w:val="18"/>
        </w:rPr>
      </w:pPr>
      <w:r w:rsidRPr="008F097F">
        <w:rPr>
          <w:rFonts w:hint="eastAsia"/>
          <w:sz w:val="18"/>
          <w:szCs w:val="18"/>
        </w:rPr>
        <w:t>数据时间：</w:t>
      </w:r>
      <w:r w:rsidRPr="008F097F">
        <w:rPr>
          <w:rFonts w:hint="eastAsia"/>
          <w:sz w:val="18"/>
          <w:szCs w:val="18"/>
        </w:rPr>
        <w:t>1990</w:t>
      </w:r>
      <w:r w:rsidRPr="008F097F">
        <w:rPr>
          <w:rFonts w:hint="eastAsia"/>
          <w:sz w:val="18"/>
          <w:szCs w:val="18"/>
        </w:rPr>
        <w:t>年以来的数据。</w:t>
      </w:r>
    </w:p>
    <w:p w:rsidR="00C64A60" w:rsidRPr="00F60639" w:rsidRDefault="00F60639" w:rsidP="00F60639">
      <w:pPr>
        <w:pStyle w:val="2"/>
        <w:numPr>
          <w:ilvl w:val="0"/>
          <w:numId w:val="0"/>
        </w:numPr>
        <w:ind w:left="57"/>
        <w:rPr>
          <w:sz w:val="22"/>
        </w:rPr>
      </w:pPr>
      <w:bookmarkStart w:id="21" w:name="_Toc288909550"/>
      <w:r>
        <w:rPr>
          <w:rFonts w:hint="eastAsia"/>
          <w:sz w:val="22"/>
        </w:rPr>
        <w:t>2</w:t>
      </w:r>
      <w:r w:rsidR="00693ACE">
        <w:rPr>
          <w:rFonts w:hint="eastAsia"/>
          <w:sz w:val="22"/>
        </w:rPr>
        <w:t xml:space="preserve"> </w:t>
      </w:r>
      <w:r w:rsidR="00C64A60" w:rsidRPr="00F60639">
        <w:rPr>
          <w:sz w:val="22"/>
        </w:rPr>
        <w:t>提供的服务</w:t>
      </w:r>
      <w:bookmarkEnd w:id="21"/>
    </w:p>
    <w:p w:rsidR="00C64A60" w:rsidRPr="008F097F" w:rsidRDefault="00C64A60" w:rsidP="008F097F">
      <w:pPr>
        <w:ind w:firstLineChars="236" w:firstLine="425"/>
        <w:rPr>
          <w:sz w:val="18"/>
          <w:szCs w:val="18"/>
        </w:rPr>
      </w:pPr>
      <w:r w:rsidRPr="008F097F">
        <w:rPr>
          <w:sz w:val="18"/>
          <w:szCs w:val="18"/>
        </w:rPr>
        <w:t>城市能效碳效评估数据库可为用户提供数据的提供与定制、数据的分析、相关报告的撰写、节能减碳现状的调研、评估及规划等咨询服务：</w:t>
      </w:r>
    </w:p>
    <w:p w:rsidR="00C64A60" w:rsidRPr="008F097F" w:rsidRDefault="00C64A60" w:rsidP="008F097F">
      <w:pPr>
        <w:pStyle w:val="a6"/>
        <w:numPr>
          <w:ilvl w:val="0"/>
          <w:numId w:val="20"/>
        </w:numPr>
        <w:rPr>
          <w:sz w:val="18"/>
          <w:szCs w:val="18"/>
        </w:rPr>
      </w:pPr>
      <w:r w:rsidRPr="008F097F">
        <w:rPr>
          <w:sz w:val="18"/>
          <w:szCs w:val="18"/>
        </w:rPr>
        <w:t>数据的提供与定制：可依据用户的需求，为用户提供数据的收集、调查及整理等服务；</w:t>
      </w:r>
    </w:p>
    <w:p w:rsidR="00C64A60" w:rsidRPr="008F097F" w:rsidRDefault="00C64A60" w:rsidP="008F097F">
      <w:pPr>
        <w:pStyle w:val="a6"/>
        <w:numPr>
          <w:ilvl w:val="0"/>
          <w:numId w:val="20"/>
        </w:numPr>
        <w:rPr>
          <w:sz w:val="18"/>
          <w:szCs w:val="18"/>
        </w:rPr>
      </w:pPr>
      <w:r w:rsidRPr="008F097F">
        <w:rPr>
          <w:sz w:val="18"/>
          <w:szCs w:val="18"/>
        </w:rPr>
        <w:t>数据的分析及报告的定制：以城市能效碳效评估数据库为基础，运用计量分析、统计分析等方法，为用户提供数据分析、分析结果的描述解释以及报告的定制等服务；</w:t>
      </w:r>
    </w:p>
    <w:p w:rsidR="00C64A60" w:rsidRPr="008F097F" w:rsidRDefault="00C64A60" w:rsidP="008F097F">
      <w:pPr>
        <w:pStyle w:val="a6"/>
        <w:numPr>
          <w:ilvl w:val="0"/>
          <w:numId w:val="20"/>
        </w:numPr>
        <w:rPr>
          <w:sz w:val="18"/>
          <w:szCs w:val="18"/>
        </w:rPr>
      </w:pPr>
      <w:r w:rsidRPr="008F097F">
        <w:rPr>
          <w:sz w:val="18"/>
          <w:szCs w:val="18"/>
        </w:rPr>
        <w:t>节能减碳评估及规划咨询：以城市能效碳效标杆为基础，为用户提供节能减碳现状的调研、评估以及规划等咨询服务。</w:t>
      </w:r>
    </w:p>
    <w:p w:rsidR="00C64A60" w:rsidRPr="00F60639" w:rsidRDefault="00F60639" w:rsidP="00F60639">
      <w:pPr>
        <w:pStyle w:val="2"/>
        <w:numPr>
          <w:ilvl w:val="0"/>
          <w:numId w:val="0"/>
        </w:numPr>
        <w:ind w:left="57"/>
        <w:rPr>
          <w:sz w:val="22"/>
        </w:rPr>
      </w:pPr>
      <w:bookmarkStart w:id="22" w:name="_Toc288909551"/>
      <w:r>
        <w:rPr>
          <w:rFonts w:hint="eastAsia"/>
          <w:sz w:val="22"/>
        </w:rPr>
        <w:t>3</w:t>
      </w:r>
      <w:r w:rsidR="00693ACE">
        <w:rPr>
          <w:rFonts w:hint="eastAsia"/>
          <w:sz w:val="22"/>
        </w:rPr>
        <w:t xml:space="preserve"> </w:t>
      </w:r>
      <w:r w:rsidR="00C64A60" w:rsidRPr="00F60639">
        <w:rPr>
          <w:sz w:val="22"/>
        </w:rPr>
        <w:t>联系我们</w:t>
      </w:r>
      <w:bookmarkEnd w:id="22"/>
    </w:p>
    <w:p w:rsidR="00C64A60" w:rsidRPr="008F097F" w:rsidRDefault="00C64A60" w:rsidP="008F097F">
      <w:pPr>
        <w:ind w:firstLineChars="236" w:firstLine="425"/>
        <w:rPr>
          <w:sz w:val="18"/>
          <w:szCs w:val="18"/>
        </w:rPr>
      </w:pPr>
      <w:r w:rsidRPr="008F097F">
        <w:rPr>
          <w:sz w:val="18"/>
          <w:szCs w:val="18"/>
        </w:rPr>
        <w:t>联系单位：</w:t>
      </w:r>
      <w:r w:rsidR="00F10257">
        <w:rPr>
          <w:rFonts w:hint="eastAsia"/>
          <w:sz w:val="18"/>
          <w:szCs w:val="18"/>
        </w:rPr>
        <w:t>中国人民大学环境政策与环境规划研究所</w:t>
      </w:r>
      <w:r w:rsidR="00F10257">
        <w:rPr>
          <w:rFonts w:hint="eastAsia"/>
          <w:sz w:val="18"/>
          <w:szCs w:val="18"/>
        </w:rPr>
        <w:t xml:space="preserve"> </w:t>
      </w:r>
      <w:r w:rsidRPr="008F097F">
        <w:rPr>
          <w:sz w:val="18"/>
          <w:szCs w:val="18"/>
        </w:rPr>
        <w:t>北京数汇通环境技术研究院</w:t>
      </w:r>
    </w:p>
    <w:p w:rsidR="00C64A60" w:rsidRPr="008F097F" w:rsidRDefault="00C64A60" w:rsidP="008F097F">
      <w:pPr>
        <w:ind w:firstLineChars="236" w:firstLine="425"/>
        <w:rPr>
          <w:sz w:val="18"/>
          <w:szCs w:val="18"/>
        </w:rPr>
      </w:pPr>
      <w:r w:rsidRPr="008F097F">
        <w:rPr>
          <w:sz w:val="18"/>
          <w:szCs w:val="18"/>
        </w:rPr>
        <w:t>联系地址：北京市海淀区中关村大街</w:t>
      </w:r>
      <w:r w:rsidRPr="008F097F">
        <w:rPr>
          <w:sz w:val="18"/>
          <w:szCs w:val="18"/>
        </w:rPr>
        <w:t>45</w:t>
      </w:r>
      <w:r w:rsidRPr="008F097F">
        <w:rPr>
          <w:sz w:val="18"/>
          <w:szCs w:val="18"/>
        </w:rPr>
        <w:t>号兴发大厦</w:t>
      </w:r>
      <w:r w:rsidRPr="008F097F">
        <w:rPr>
          <w:sz w:val="18"/>
          <w:szCs w:val="18"/>
        </w:rPr>
        <w:t>411</w:t>
      </w:r>
      <w:r w:rsidRPr="008F097F">
        <w:rPr>
          <w:sz w:val="18"/>
          <w:szCs w:val="18"/>
        </w:rPr>
        <w:t>室</w:t>
      </w:r>
    </w:p>
    <w:p w:rsidR="00C64A60" w:rsidRPr="008F097F" w:rsidRDefault="00C64A60" w:rsidP="008F097F">
      <w:pPr>
        <w:ind w:firstLineChars="236" w:firstLine="425"/>
        <w:rPr>
          <w:sz w:val="18"/>
          <w:szCs w:val="18"/>
        </w:rPr>
      </w:pPr>
      <w:r w:rsidRPr="008F097F">
        <w:rPr>
          <w:sz w:val="18"/>
          <w:szCs w:val="18"/>
        </w:rPr>
        <w:t>联系电话：</w:t>
      </w:r>
      <w:r w:rsidRPr="008F097F">
        <w:rPr>
          <w:sz w:val="18"/>
          <w:szCs w:val="18"/>
        </w:rPr>
        <w:t>010-62519532</w:t>
      </w:r>
    </w:p>
    <w:p w:rsidR="00C64A60" w:rsidRPr="008F097F" w:rsidRDefault="00C64A60" w:rsidP="008F097F">
      <w:pPr>
        <w:ind w:firstLineChars="236" w:firstLine="425"/>
        <w:rPr>
          <w:sz w:val="18"/>
          <w:szCs w:val="18"/>
        </w:rPr>
      </w:pPr>
      <w:r w:rsidRPr="008F097F">
        <w:rPr>
          <w:sz w:val="18"/>
          <w:szCs w:val="18"/>
        </w:rPr>
        <w:t>联</w:t>
      </w:r>
      <w:r w:rsidRPr="008F097F">
        <w:rPr>
          <w:sz w:val="18"/>
          <w:szCs w:val="18"/>
        </w:rPr>
        <w:t xml:space="preserve"> </w:t>
      </w:r>
      <w:r w:rsidRPr="008F097F">
        <w:rPr>
          <w:sz w:val="18"/>
          <w:szCs w:val="18"/>
        </w:rPr>
        <w:t>系</w:t>
      </w:r>
      <w:r w:rsidRPr="008F097F">
        <w:rPr>
          <w:sz w:val="18"/>
          <w:szCs w:val="18"/>
        </w:rPr>
        <w:t xml:space="preserve"> </w:t>
      </w:r>
      <w:r w:rsidRPr="008F097F">
        <w:rPr>
          <w:sz w:val="18"/>
          <w:szCs w:val="18"/>
        </w:rPr>
        <w:t>人：马</w:t>
      </w:r>
      <w:r w:rsidRPr="008F097F">
        <w:rPr>
          <w:sz w:val="18"/>
          <w:szCs w:val="18"/>
        </w:rPr>
        <w:t xml:space="preserve">  </w:t>
      </w:r>
      <w:r w:rsidRPr="008F097F">
        <w:rPr>
          <w:sz w:val="18"/>
          <w:szCs w:val="18"/>
        </w:rPr>
        <w:t>本</w:t>
      </w:r>
      <w:r w:rsidR="00F10257">
        <w:rPr>
          <w:rFonts w:hint="eastAsia"/>
          <w:sz w:val="18"/>
          <w:szCs w:val="18"/>
        </w:rPr>
        <w:t xml:space="preserve"> </w:t>
      </w:r>
    </w:p>
    <w:p w:rsidR="00C64A60" w:rsidRDefault="00C64A60" w:rsidP="008F097F">
      <w:pPr>
        <w:ind w:firstLineChars="236" w:firstLine="425"/>
      </w:pPr>
      <w:r w:rsidRPr="008F097F">
        <w:rPr>
          <w:sz w:val="18"/>
          <w:szCs w:val="18"/>
        </w:rPr>
        <w:t>邮箱地址：</w:t>
      </w:r>
      <w:hyperlink r:id="rId85" w:history="1">
        <w:r w:rsidRPr="008F097F">
          <w:rPr>
            <w:sz w:val="18"/>
            <w:szCs w:val="18"/>
          </w:rPr>
          <w:t>envipolicy@vip.163.com</w:t>
        </w:r>
      </w:hyperlink>
    </w:p>
    <w:p w:rsidR="004D1F1E" w:rsidRPr="008F097F" w:rsidRDefault="004D1F1E" w:rsidP="002109BB">
      <w:pPr>
        <w:ind w:firstLineChars="236" w:firstLine="425"/>
        <w:rPr>
          <w:sz w:val="18"/>
          <w:szCs w:val="18"/>
        </w:rPr>
      </w:pPr>
      <w:r w:rsidRPr="002109BB">
        <w:rPr>
          <w:rFonts w:hint="eastAsia"/>
          <w:sz w:val="18"/>
          <w:szCs w:val="18"/>
        </w:rPr>
        <w:t>网址：</w:t>
      </w:r>
      <w:hyperlink r:id="rId86" w:history="1">
        <w:r w:rsidRPr="002109BB">
          <w:rPr>
            <w:rFonts w:hint="eastAsia"/>
            <w:sz w:val="18"/>
            <w:szCs w:val="18"/>
          </w:rPr>
          <w:t>http://www.envipolicy.com</w:t>
        </w:r>
      </w:hyperlink>
    </w:p>
    <w:p w:rsidR="00C64A60" w:rsidRPr="00C64A60" w:rsidRDefault="00C64A60" w:rsidP="00B95A12">
      <w:pPr>
        <w:ind w:firstLineChars="236" w:firstLine="425"/>
        <w:rPr>
          <w:sz w:val="18"/>
          <w:szCs w:val="18"/>
        </w:rPr>
      </w:pPr>
    </w:p>
    <w:sectPr w:rsidR="00C64A60" w:rsidRPr="00C64A60" w:rsidSect="00F705E2">
      <w:endnotePr>
        <w:numFmt w:val="decimal"/>
      </w:endnotePr>
      <w:type w:val="continuous"/>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6107" w:rsidRDefault="00B36107" w:rsidP="00291861">
      <w:pPr>
        <w:ind w:firstLine="480"/>
      </w:pPr>
      <w:r>
        <w:separator/>
      </w:r>
    </w:p>
  </w:endnote>
  <w:endnote w:type="continuationSeparator" w:id="0">
    <w:p w:rsidR="00B36107" w:rsidRDefault="00B36107" w:rsidP="00291861">
      <w:pPr>
        <w:ind w:firstLine="48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ˎ̥">
    <w:altName w:val="Times New Roman"/>
    <w:charset w:val="00"/>
    <w:family w:val="roman"/>
    <w:pitch w:val="default"/>
    <w:sig w:usb0="00000000" w:usb1="00000000" w:usb2="00000000" w:usb3="00000000" w:csb0="0004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FA7" w:rsidRDefault="00400FA7" w:rsidP="003D3455">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2490849"/>
      <w:docPartObj>
        <w:docPartGallery w:val="Page Numbers (Bottom of Page)"/>
        <w:docPartUnique/>
      </w:docPartObj>
    </w:sdtPr>
    <w:sdtContent>
      <w:p w:rsidR="00400FA7" w:rsidRDefault="00585ACB">
        <w:pPr>
          <w:pStyle w:val="a4"/>
          <w:jc w:val="center"/>
        </w:pPr>
        <w:r w:rsidRPr="00585ACB">
          <w:fldChar w:fldCharType="begin"/>
        </w:r>
        <w:r w:rsidR="00400FA7">
          <w:instrText>PAGE   \* MERGEFORMAT</w:instrText>
        </w:r>
        <w:r w:rsidRPr="00585ACB">
          <w:fldChar w:fldCharType="separate"/>
        </w:r>
        <w:r w:rsidR="00E86808" w:rsidRPr="00E86808">
          <w:rPr>
            <w:noProof/>
            <w:lang w:val="zh-CN"/>
          </w:rPr>
          <w:t>v</w:t>
        </w:r>
        <w:r>
          <w:rPr>
            <w:noProof/>
            <w:lang w:val="zh-CN"/>
          </w:rPr>
          <w:fldChar w:fldCharType="end"/>
        </w:r>
      </w:p>
    </w:sdtContent>
  </w:sdt>
  <w:p w:rsidR="00400FA7" w:rsidRDefault="00400FA7" w:rsidP="003D3455">
    <w:pPr>
      <w:pStyle w:val="a4"/>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FA7" w:rsidRDefault="00400FA7" w:rsidP="003D3455">
    <w:pPr>
      <w:pStyle w:val="a4"/>
      <w:ind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7785311"/>
      <w:docPartObj>
        <w:docPartGallery w:val="Page Numbers (Bottom of Page)"/>
        <w:docPartUnique/>
      </w:docPartObj>
    </w:sdtPr>
    <w:sdtContent>
      <w:p w:rsidR="00400FA7" w:rsidRDefault="00400FA7">
        <w:pPr>
          <w:pStyle w:val="a4"/>
          <w:jc w:val="center"/>
        </w:pPr>
        <w:r>
          <w:rPr>
            <w:rFonts w:hint="eastAsia"/>
          </w:rPr>
          <w:t>—</w:t>
        </w:r>
        <w:r w:rsidR="00585ACB" w:rsidRPr="00585ACB">
          <w:fldChar w:fldCharType="begin"/>
        </w:r>
        <w:r>
          <w:instrText>PAGE   \* MERGEFORMAT</w:instrText>
        </w:r>
        <w:r w:rsidR="00585ACB" w:rsidRPr="00585ACB">
          <w:fldChar w:fldCharType="separate"/>
        </w:r>
        <w:r w:rsidR="002234A1" w:rsidRPr="002234A1">
          <w:rPr>
            <w:noProof/>
            <w:lang w:val="zh-CN"/>
          </w:rPr>
          <w:t>3</w:t>
        </w:r>
        <w:r w:rsidR="00585ACB">
          <w:rPr>
            <w:noProof/>
            <w:lang w:val="zh-CN"/>
          </w:rPr>
          <w:fldChar w:fldCharType="end"/>
        </w:r>
        <w:r>
          <w:rPr>
            <w:rFonts w:hint="eastAsia"/>
          </w:rPr>
          <w:t>—</w:t>
        </w:r>
      </w:p>
    </w:sdtContent>
  </w:sdt>
  <w:p w:rsidR="00400FA7" w:rsidRDefault="00400FA7" w:rsidP="003D3455">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6107" w:rsidRDefault="00B36107" w:rsidP="00291861">
      <w:pPr>
        <w:ind w:firstLine="480"/>
      </w:pPr>
      <w:r>
        <w:separator/>
      </w:r>
    </w:p>
  </w:footnote>
  <w:footnote w:type="continuationSeparator" w:id="0">
    <w:p w:rsidR="00B36107" w:rsidRDefault="00B36107" w:rsidP="00291861">
      <w:pPr>
        <w:ind w:firstLine="480"/>
      </w:pPr>
      <w:r>
        <w:continuationSeparator/>
      </w:r>
    </w:p>
  </w:footnote>
  <w:footnote w:id="1">
    <w:p w:rsidR="00400FA7" w:rsidRPr="00504BF7" w:rsidRDefault="00400FA7">
      <w:pPr>
        <w:pStyle w:val="ad"/>
        <w:rPr>
          <w:rFonts w:ascii="Times New Roman" w:hAnsi="Times New Roman" w:cs="Times New Roman"/>
          <w:sz w:val="16"/>
        </w:rPr>
      </w:pPr>
      <w:r w:rsidRPr="00504BF7">
        <w:rPr>
          <w:rFonts w:ascii="Times New Roman" w:hAnsi="Times New Roman" w:cs="Times New Roman"/>
          <w:sz w:val="16"/>
        </w:rPr>
        <w:footnoteRef/>
      </w:r>
      <w:r w:rsidRPr="00504BF7">
        <w:rPr>
          <w:rFonts w:ascii="Times New Roman" w:hAnsi="Times New Roman" w:cs="Times New Roman"/>
          <w:sz w:val="16"/>
        </w:rPr>
        <w:t xml:space="preserve"> </w:t>
      </w:r>
      <w:r w:rsidRPr="00504BF7">
        <w:rPr>
          <w:rFonts w:ascii="Times New Roman" w:hAnsi="Times New Roman" w:cs="Times New Roman"/>
          <w:sz w:val="16"/>
        </w:rPr>
        <w:t>以《中国城市统计年鉴</w:t>
      </w:r>
      <w:r w:rsidRPr="00504BF7">
        <w:rPr>
          <w:rFonts w:ascii="Times New Roman" w:hAnsi="Times New Roman" w:cs="Times New Roman"/>
          <w:sz w:val="16"/>
        </w:rPr>
        <w:t>2009</w:t>
      </w:r>
      <w:r w:rsidRPr="00504BF7">
        <w:rPr>
          <w:rFonts w:ascii="Times New Roman" w:hAnsi="Times New Roman" w:cs="Times New Roman"/>
          <w:sz w:val="16"/>
        </w:rPr>
        <w:t>》所统计的城市数量为准。</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FA7" w:rsidRDefault="00400FA7" w:rsidP="003D3455">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FA7" w:rsidRPr="00471ABC" w:rsidRDefault="00471ABC" w:rsidP="00471ABC">
    <w:pPr>
      <w:pStyle w:val="a3"/>
      <w:pBdr>
        <w:bottom w:val="none" w:sz="0" w:space="0" w:color="auto"/>
      </w:pBdr>
      <w:ind w:firstLine="0"/>
      <w:rPr>
        <w:sz w:val="16"/>
      </w:rPr>
    </w:pPr>
    <w:r w:rsidRPr="00471ABC">
      <w:rPr>
        <w:rFonts w:hint="eastAsia"/>
        <w:sz w:val="16"/>
      </w:rPr>
      <w:t>中国人民大学环境政策与环境规划研究所·中国城市能源效率评估研究报告</w:t>
    </w:r>
    <w:r>
      <w:rPr>
        <w:rFonts w:hint="eastAsia"/>
        <w:sz w:val="16"/>
      </w:rPr>
      <w:t>发布版</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FA7" w:rsidRPr="005A285E" w:rsidRDefault="00400FA7" w:rsidP="005A285E">
    <w:pPr>
      <w:pStyle w:val="a3"/>
      <w:pBdr>
        <w:bottom w:val="none" w:sz="0" w:space="0" w:color="auto"/>
      </w:pBdr>
    </w:pPr>
  </w:p>
  <w:p w:rsidR="00400FA7" w:rsidRDefault="00400FA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36F7A"/>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
    <w:nsid w:val="106E71B1"/>
    <w:multiLevelType w:val="multilevel"/>
    <w:tmpl w:val="42483AA0"/>
    <w:lvl w:ilvl="0">
      <w:start w:val="1"/>
      <w:numFmt w:val="decimal"/>
      <w:pStyle w:val="1"/>
      <w:lvlText w:val="%1"/>
      <w:lvlJc w:val="left"/>
      <w:pPr>
        <w:ind w:left="0" w:firstLine="0"/>
      </w:pPr>
      <w:rPr>
        <w:rFonts w:ascii="Times New Roman" w:eastAsia="宋体" w:hAnsi="Times New Roman" w:hint="default"/>
        <w:b/>
        <w:i w:val="0"/>
        <w:sz w:val="48"/>
      </w:rPr>
    </w:lvl>
    <w:lvl w:ilvl="1">
      <w:start w:val="1"/>
      <w:numFmt w:val="decimal"/>
      <w:pStyle w:val="2"/>
      <w:lvlText w:val="%1.%2"/>
      <w:lvlJc w:val="left"/>
      <w:pPr>
        <w:ind w:left="57" w:firstLine="0"/>
      </w:pPr>
      <w:rPr>
        <w:rFonts w:ascii="Times New Roman" w:hAnsi="Times New Roman" w:hint="default"/>
        <w:b/>
        <w:i w:val="0"/>
        <w:sz w:val="36"/>
      </w:rPr>
    </w:lvl>
    <w:lvl w:ilvl="2">
      <w:start w:val="1"/>
      <w:numFmt w:val="decimal"/>
      <w:pStyle w:val="3"/>
      <w:lvlText w:val="%1.%2.%3"/>
      <w:lvlJc w:val="left"/>
      <w:pPr>
        <w:ind w:left="114" w:firstLine="0"/>
      </w:pPr>
      <w:rPr>
        <w:rFonts w:ascii="Times New Roman" w:hAnsi="Times New Roman" w:hint="default"/>
        <w:b/>
        <w:i w:val="0"/>
        <w:sz w:val="30"/>
      </w:rPr>
    </w:lvl>
    <w:lvl w:ilvl="3">
      <w:start w:val="1"/>
      <w:numFmt w:val="decimal"/>
      <w:pStyle w:val="4"/>
      <w:lvlText w:val="%1.%2.%3.%4"/>
      <w:lvlJc w:val="left"/>
      <w:pPr>
        <w:ind w:left="1277" w:firstLine="0"/>
      </w:pPr>
      <w:rPr>
        <w:rFonts w:ascii="Times New Roman" w:hAnsi="Times New Roman" w:hint="default"/>
        <w:b/>
        <w:i w:val="0"/>
        <w:sz w:val="24"/>
      </w:rPr>
    </w:lvl>
    <w:lvl w:ilvl="4">
      <w:start w:val="1"/>
      <w:numFmt w:val="decimal"/>
      <w:lvlText w:val="%1.%2.%3.%4.%5"/>
      <w:lvlJc w:val="left"/>
      <w:pPr>
        <w:ind w:left="228" w:firstLine="0"/>
      </w:pPr>
      <w:rPr>
        <w:rFonts w:hint="eastAsia"/>
      </w:rPr>
    </w:lvl>
    <w:lvl w:ilvl="5">
      <w:start w:val="1"/>
      <w:numFmt w:val="decimal"/>
      <w:lvlText w:val="%1.%2.%3.%4.%5.%6"/>
      <w:lvlJc w:val="left"/>
      <w:pPr>
        <w:ind w:left="285" w:firstLine="0"/>
      </w:pPr>
      <w:rPr>
        <w:rFonts w:hint="eastAsia"/>
      </w:rPr>
    </w:lvl>
    <w:lvl w:ilvl="6">
      <w:start w:val="1"/>
      <w:numFmt w:val="decimal"/>
      <w:lvlText w:val="%1.%2.%3.%4.%5.%6.%7"/>
      <w:lvlJc w:val="left"/>
      <w:pPr>
        <w:ind w:left="342" w:firstLine="0"/>
      </w:pPr>
      <w:rPr>
        <w:rFonts w:hint="eastAsia"/>
      </w:rPr>
    </w:lvl>
    <w:lvl w:ilvl="7">
      <w:start w:val="1"/>
      <w:numFmt w:val="decimal"/>
      <w:lvlText w:val="%1.%2.%3.%4.%5.%6.%7.%8"/>
      <w:lvlJc w:val="left"/>
      <w:pPr>
        <w:ind w:left="399" w:firstLine="0"/>
      </w:pPr>
      <w:rPr>
        <w:rFonts w:hint="eastAsia"/>
      </w:rPr>
    </w:lvl>
    <w:lvl w:ilvl="8">
      <w:start w:val="1"/>
      <w:numFmt w:val="decimal"/>
      <w:lvlText w:val="%1.%2.%3.%4.%5.%6.%7.%8.%9"/>
      <w:lvlJc w:val="left"/>
      <w:pPr>
        <w:ind w:left="456" w:firstLine="0"/>
      </w:pPr>
      <w:rPr>
        <w:rFonts w:hint="eastAsia"/>
      </w:rPr>
    </w:lvl>
  </w:abstractNum>
  <w:abstractNum w:abstractNumId="2">
    <w:nsid w:val="2CF5661B"/>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
    <w:nsid w:val="32C27D2C"/>
    <w:multiLevelType w:val="hybridMultilevel"/>
    <w:tmpl w:val="22B49F9A"/>
    <w:lvl w:ilvl="0" w:tplc="BABC5D58">
      <w:start w:val="1"/>
      <w:numFmt w:val="decimal"/>
      <w:pStyle w:val="Reference"/>
      <w:lvlText w:val="[%1]"/>
      <w:lvlJc w:val="left"/>
      <w:pPr>
        <w:tabs>
          <w:tab w:val="num" w:pos="420"/>
        </w:tabs>
        <w:ind w:left="420" w:hanging="420"/>
      </w:pPr>
      <w:rPr>
        <w:rFonts w:hint="eastAsia"/>
      </w:rPr>
    </w:lvl>
    <w:lvl w:ilvl="1" w:tplc="74263352" w:tentative="1">
      <w:start w:val="1"/>
      <w:numFmt w:val="lowerLetter"/>
      <w:lvlText w:val="%2)"/>
      <w:lvlJc w:val="left"/>
      <w:pPr>
        <w:tabs>
          <w:tab w:val="num" w:pos="840"/>
        </w:tabs>
        <w:ind w:left="840" w:hanging="420"/>
      </w:pPr>
    </w:lvl>
    <w:lvl w:ilvl="2" w:tplc="48240FCA" w:tentative="1">
      <w:start w:val="1"/>
      <w:numFmt w:val="lowerRoman"/>
      <w:lvlText w:val="%3."/>
      <w:lvlJc w:val="right"/>
      <w:pPr>
        <w:tabs>
          <w:tab w:val="num" w:pos="1260"/>
        </w:tabs>
        <w:ind w:left="1260" w:hanging="420"/>
      </w:pPr>
    </w:lvl>
    <w:lvl w:ilvl="3" w:tplc="14F69B86" w:tentative="1">
      <w:start w:val="1"/>
      <w:numFmt w:val="decimal"/>
      <w:lvlText w:val="%4."/>
      <w:lvlJc w:val="left"/>
      <w:pPr>
        <w:tabs>
          <w:tab w:val="num" w:pos="1680"/>
        </w:tabs>
        <w:ind w:left="1680" w:hanging="420"/>
      </w:pPr>
    </w:lvl>
    <w:lvl w:ilvl="4" w:tplc="077A5622" w:tentative="1">
      <w:start w:val="1"/>
      <w:numFmt w:val="lowerLetter"/>
      <w:lvlText w:val="%5)"/>
      <w:lvlJc w:val="left"/>
      <w:pPr>
        <w:tabs>
          <w:tab w:val="num" w:pos="2100"/>
        </w:tabs>
        <w:ind w:left="2100" w:hanging="420"/>
      </w:pPr>
    </w:lvl>
    <w:lvl w:ilvl="5" w:tplc="CABC30DA" w:tentative="1">
      <w:start w:val="1"/>
      <w:numFmt w:val="lowerRoman"/>
      <w:lvlText w:val="%6."/>
      <w:lvlJc w:val="right"/>
      <w:pPr>
        <w:tabs>
          <w:tab w:val="num" w:pos="2520"/>
        </w:tabs>
        <w:ind w:left="2520" w:hanging="420"/>
      </w:pPr>
    </w:lvl>
    <w:lvl w:ilvl="6" w:tplc="975E88A4" w:tentative="1">
      <w:start w:val="1"/>
      <w:numFmt w:val="decimal"/>
      <w:lvlText w:val="%7."/>
      <w:lvlJc w:val="left"/>
      <w:pPr>
        <w:tabs>
          <w:tab w:val="num" w:pos="2940"/>
        </w:tabs>
        <w:ind w:left="2940" w:hanging="420"/>
      </w:pPr>
    </w:lvl>
    <w:lvl w:ilvl="7" w:tplc="85AED134" w:tentative="1">
      <w:start w:val="1"/>
      <w:numFmt w:val="lowerLetter"/>
      <w:lvlText w:val="%8)"/>
      <w:lvlJc w:val="left"/>
      <w:pPr>
        <w:tabs>
          <w:tab w:val="num" w:pos="3360"/>
        </w:tabs>
        <w:ind w:left="3360" w:hanging="420"/>
      </w:pPr>
    </w:lvl>
    <w:lvl w:ilvl="8" w:tplc="55AAB26C" w:tentative="1">
      <w:start w:val="1"/>
      <w:numFmt w:val="lowerRoman"/>
      <w:lvlText w:val="%9."/>
      <w:lvlJc w:val="right"/>
      <w:pPr>
        <w:tabs>
          <w:tab w:val="num" w:pos="3780"/>
        </w:tabs>
        <w:ind w:left="3780" w:hanging="420"/>
      </w:pPr>
    </w:lvl>
  </w:abstractNum>
  <w:abstractNum w:abstractNumId="4">
    <w:nsid w:val="3A0648DB"/>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nsid w:val="3A592E28"/>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6">
    <w:nsid w:val="3CA248D3"/>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7">
    <w:nsid w:val="46F97615"/>
    <w:multiLevelType w:val="hybridMultilevel"/>
    <w:tmpl w:val="529CB2EA"/>
    <w:lvl w:ilvl="0" w:tplc="04090001">
      <w:start w:val="1"/>
      <w:numFmt w:val="bullet"/>
      <w:lvlText w:val=""/>
      <w:lvlJc w:val="left"/>
      <w:pPr>
        <w:ind w:left="845" w:hanging="420"/>
      </w:pPr>
      <w:rPr>
        <w:rFonts w:ascii="Wingdings" w:hAnsi="Wingdings" w:hint="default"/>
      </w:rPr>
    </w:lvl>
    <w:lvl w:ilvl="1" w:tplc="04090003" w:tentative="1">
      <w:start w:val="1"/>
      <w:numFmt w:val="bullet"/>
      <w:lvlText w:val=""/>
      <w:lvlJc w:val="left"/>
      <w:pPr>
        <w:ind w:left="1265" w:hanging="420"/>
      </w:pPr>
      <w:rPr>
        <w:rFonts w:ascii="Wingdings" w:hAnsi="Wingdings" w:hint="default"/>
      </w:rPr>
    </w:lvl>
    <w:lvl w:ilvl="2" w:tplc="04090005" w:tentative="1">
      <w:start w:val="1"/>
      <w:numFmt w:val="bullet"/>
      <w:lvlText w:val=""/>
      <w:lvlJc w:val="left"/>
      <w:pPr>
        <w:ind w:left="1685" w:hanging="420"/>
      </w:pPr>
      <w:rPr>
        <w:rFonts w:ascii="Wingdings" w:hAnsi="Wingdings" w:hint="default"/>
      </w:rPr>
    </w:lvl>
    <w:lvl w:ilvl="3" w:tplc="04090001" w:tentative="1">
      <w:start w:val="1"/>
      <w:numFmt w:val="bullet"/>
      <w:lvlText w:val=""/>
      <w:lvlJc w:val="left"/>
      <w:pPr>
        <w:ind w:left="2105" w:hanging="420"/>
      </w:pPr>
      <w:rPr>
        <w:rFonts w:ascii="Wingdings" w:hAnsi="Wingdings" w:hint="default"/>
      </w:rPr>
    </w:lvl>
    <w:lvl w:ilvl="4" w:tplc="04090003" w:tentative="1">
      <w:start w:val="1"/>
      <w:numFmt w:val="bullet"/>
      <w:lvlText w:val=""/>
      <w:lvlJc w:val="left"/>
      <w:pPr>
        <w:ind w:left="2525" w:hanging="420"/>
      </w:pPr>
      <w:rPr>
        <w:rFonts w:ascii="Wingdings" w:hAnsi="Wingdings" w:hint="default"/>
      </w:rPr>
    </w:lvl>
    <w:lvl w:ilvl="5" w:tplc="04090005" w:tentative="1">
      <w:start w:val="1"/>
      <w:numFmt w:val="bullet"/>
      <w:lvlText w:val=""/>
      <w:lvlJc w:val="left"/>
      <w:pPr>
        <w:ind w:left="2945" w:hanging="420"/>
      </w:pPr>
      <w:rPr>
        <w:rFonts w:ascii="Wingdings" w:hAnsi="Wingdings" w:hint="default"/>
      </w:rPr>
    </w:lvl>
    <w:lvl w:ilvl="6" w:tplc="04090001" w:tentative="1">
      <w:start w:val="1"/>
      <w:numFmt w:val="bullet"/>
      <w:lvlText w:val=""/>
      <w:lvlJc w:val="left"/>
      <w:pPr>
        <w:ind w:left="3365" w:hanging="420"/>
      </w:pPr>
      <w:rPr>
        <w:rFonts w:ascii="Wingdings" w:hAnsi="Wingdings" w:hint="default"/>
      </w:rPr>
    </w:lvl>
    <w:lvl w:ilvl="7" w:tplc="04090003" w:tentative="1">
      <w:start w:val="1"/>
      <w:numFmt w:val="bullet"/>
      <w:lvlText w:val=""/>
      <w:lvlJc w:val="left"/>
      <w:pPr>
        <w:ind w:left="3785" w:hanging="420"/>
      </w:pPr>
      <w:rPr>
        <w:rFonts w:ascii="Wingdings" w:hAnsi="Wingdings" w:hint="default"/>
      </w:rPr>
    </w:lvl>
    <w:lvl w:ilvl="8" w:tplc="04090005" w:tentative="1">
      <w:start w:val="1"/>
      <w:numFmt w:val="bullet"/>
      <w:lvlText w:val=""/>
      <w:lvlJc w:val="left"/>
      <w:pPr>
        <w:ind w:left="4205" w:hanging="420"/>
      </w:pPr>
      <w:rPr>
        <w:rFonts w:ascii="Wingdings" w:hAnsi="Wingdings" w:hint="default"/>
      </w:rPr>
    </w:lvl>
  </w:abstractNum>
  <w:abstractNum w:abstractNumId="8">
    <w:nsid w:val="4A7368B5"/>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9">
    <w:nsid w:val="53DC678A"/>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0">
    <w:nsid w:val="56C46B9B"/>
    <w:multiLevelType w:val="hybridMultilevel"/>
    <w:tmpl w:val="C172EABA"/>
    <w:lvl w:ilvl="0" w:tplc="A5BCCDB0">
      <w:start w:val="1"/>
      <w:numFmt w:val="decimal"/>
      <w:lvlText w:val="%1)"/>
      <w:lvlJc w:val="left"/>
      <w:pPr>
        <w:ind w:left="845" w:hanging="420"/>
      </w:pPr>
    </w:lvl>
    <w:lvl w:ilvl="1" w:tplc="9954CAE2" w:tentative="1">
      <w:start w:val="1"/>
      <w:numFmt w:val="lowerLetter"/>
      <w:lvlText w:val="%2)"/>
      <w:lvlJc w:val="left"/>
      <w:pPr>
        <w:ind w:left="1265" w:hanging="420"/>
      </w:pPr>
    </w:lvl>
    <w:lvl w:ilvl="2" w:tplc="E1BA598C" w:tentative="1">
      <w:start w:val="1"/>
      <w:numFmt w:val="lowerRoman"/>
      <w:lvlText w:val="%3."/>
      <w:lvlJc w:val="right"/>
      <w:pPr>
        <w:ind w:left="1685" w:hanging="420"/>
      </w:pPr>
    </w:lvl>
    <w:lvl w:ilvl="3" w:tplc="A8E04BB2" w:tentative="1">
      <w:start w:val="1"/>
      <w:numFmt w:val="decimal"/>
      <w:lvlText w:val="%4."/>
      <w:lvlJc w:val="left"/>
      <w:pPr>
        <w:ind w:left="2105" w:hanging="420"/>
      </w:pPr>
    </w:lvl>
    <w:lvl w:ilvl="4" w:tplc="629EC6A2" w:tentative="1">
      <w:start w:val="1"/>
      <w:numFmt w:val="lowerLetter"/>
      <w:lvlText w:val="%5)"/>
      <w:lvlJc w:val="left"/>
      <w:pPr>
        <w:ind w:left="2525" w:hanging="420"/>
      </w:pPr>
    </w:lvl>
    <w:lvl w:ilvl="5" w:tplc="EFB47272" w:tentative="1">
      <w:start w:val="1"/>
      <w:numFmt w:val="lowerRoman"/>
      <w:lvlText w:val="%6."/>
      <w:lvlJc w:val="right"/>
      <w:pPr>
        <w:ind w:left="2945" w:hanging="420"/>
      </w:pPr>
    </w:lvl>
    <w:lvl w:ilvl="6" w:tplc="00DAE39C" w:tentative="1">
      <w:start w:val="1"/>
      <w:numFmt w:val="decimal"/>
      <w:lvlText w:val="%7."/>
      <w:lvlJc w:val="left"/>
      <w:pPr>
        <w:ind w:left="3365" w:hanging="420"/>
      </w:pPr>
    </w:lvl>
    <w:lvl w:ilvl="7" w:tplc="83C00144" w:tentative="1">
      <w:start w:val="1"/>
      <w:numFmt w:val="lowerLetter"/>
      <w:lvlText w:val="%8)"/>
      <w:lvlJc w:val="left"/>
      <w:pPr>
        <w:ind w:left="3785" w:hanging="420"/>
      </w:pPr>
    </w:lvl>
    <w:lvl w:ilvl="8" w:tplc="E3E8DCB0" w:tentative="1">
      <w:start w:val="1"/>
      <w:numFmt w:val="lowerRoman"/>
      <w:lvlText w:val="%9."/>
      <w:lvlJc w:val="right"/>
      <w:pPr>
        <w:ind w:left="4205" w:hanging="420"/>
      </w:pPr>
    </w:lvl>
  </w:abstractNum>
  <w:abstractNum w:abstractNumId="11">
    <w:nsid w:val="7235333B"/>
    <w:multiLevelType w:val="hybridMultilevel"/>
    <w:tmpl w:val="3FF87F30"/>
    <w:lvl w:ilvl="0" w:tplc="04090001">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2">
    <w:nsid w:val="72F90428"/>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3">
    <w:nsid w:val="76A443B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4">
    <w:nsid w:val="787152BE"/>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num w:numId="1">
    <w:abstractNumId w:val="1"/>
  </w:num>
  <w:num w:numId="2">
    <w:abstractNumId w:val="3"/>
  </w:num>
  <w:num w:numId="3">
    <w:abstractNumId w:val="4"/>
  </w:num>
  <w:num w:numId="4">
    <w:abstractNumId w:val="14"/>
  </w:num>
  <w:num w:numId="5">
    <w:abstractNumId w:val="5"/>
  </w:num>
  <w:num w:numId="6">
    <w:abstractNumId w:val="9"/>
  </w:num>
  <w:num w:numId="7">
    <w:abstractNumId w:val="2"/>
  </w:num>
  <w:num w:numId="8">
    <w:abstractNumId w:val="12"/>
  </w:num>
  <w:num w:numId="9">
    <w:abstractNumId w:val="6"/>
  </w:num>
  <w:num w:numId="10">
    <w:abstractNumId w:val="13"/>
  </w:num>
  <w:num w:numId="11">
    <w:abstractNumId w:val="8"/>
  </w:num>
  <w:num w:numId="12">
    <w:abstractNumId w:val="0"/>
  </w:num>
  <w:num w:numId="13">
    <w:abstractNumId w:val="10"/>
  </w:num>
  <w:num w:numId="14">
    <w:abstractNumId w:val="1"/>
  </w:num>
  <w:num w:numId="15">
    <w:abstractNumId w:val="11"/>
  </w:num>
  <w:num w:numId="16">
    <w:abstractNumId w:val="1"/>
  </w:num>
  <w:num w:numId="17">
    <w:abstractNumId w:val="1"/>
  </w:num>
  <w:num w:numId="18">
    <w:abstractNumId w:val="1"/>
  </w:num>
  <w:num w:numId="19">
    <w:abstractNumId w:val="1"/>
  </w:num>
  <w:num w:numId="20">
    <w:abstractNumId w:val="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defaultTabStop w:val="420"/>
  <w:drawingGridHorizontalSpacing w:val="120"/>
  <w:drawingGridVerticalSpacing w:val="163"/>
  <w:displayHorizontalDrawingGridEvery w:val="0"/>
  <w:displayVerticalDrawingGridEvery w:val="2"/>
  <w:characterSpacingControl w:val="compressPunctuation"/>
  <w:hdrShapeDefaults>
    <o:shapedefaults v:ext="edit" spidmax="8194"/>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
  <w:rsids>
    <w:rsidRoot w:val="00C11E9E"/>
    <w:rsid w:val="00000EAE"/>
    <w:rsid w:val="000029D3"/>
    <w:rsid w:val="00004BF9"/>
    <w:rsid w:val="00004DA6"/>
    <w:rsid w:val="000054CA"/>
    <w:rsid w:val="00005761"/>
    <w:rsid w:val="00006D17"/>
    <w:rsid w:val="00007527"/>
    <w:rsid w:val="00011C0B"/>
    <w:rsid w:val="00011FEC"/>
    <w:rsid w:val="000128CD"/>
    <w:rsid w:val="00013003"/>
    <w:rsid w:val="00014D67"/>
    <w:rsid w:val="00015148"/>
    <w:rsid w:val="00015AC0"/>
    <w:rsid w:val="00015DA1"/>
    <w:rsid w:val="0002102A"/>
    <w:rsid w:val="00021607"/>
    <w:rsid w:val="00023AEC"/>
    <w:rsid w:val="00023D36"/>
    <w:rsid w:val="000245B5"/>
    <w:rsid w:val="000271B7"/>
    <w:rsid w:val="0002735C"/>
    <w:rsid w:val="0003446D"/>
    <w:rsid w:val="00036101"/>
    <w:rsid w:val="00036E67"/>
    <w:rsid w:val="0004077F"/>
    <w:rsid w:val="00046F7C"/>
    <w:rsid w:val="0004756E"/>
    <w:rsid w:val="00047F5D"/>
    <w:rsid w:val="00054BCC"/>
    <w:rsid w:val="000554F3"/>
    <w:rsid w:val="0005624A"/>
    <w:rsid w:val="000567AE"/>
    <w:rsid w:val="000568C2"/>
    <w:rsid w:val="00056CC9"/>
    <w:rsid w:val="00061DC8"/>
    <w:rsid w:val="00064EE3"/>
    <w:rsid w:val="00067CBB"/>
    <w:rsid w:val="00070AF2"/>
    <w:rsid w:val="00071221"/>
    <w:rsid w:val="00071728"/>
    <w:rsid w:val="0007264B"/>
    <w:rsid w:val="00074083"/>
    <w:rsid w:val="00075495"/>
    <w:rsid w:val="00077206"/>
    <w:rsid w:val="0007738D"/>
    <w:rsid w:val="0007784D"/>
    <w:rsid w:val="000828F4"/>
    <w:rsid w:val="00082CA6"/>
    <w:rsid w:val="00085EE2"/>
    <w:rsid w:val="00086667"/>
    <w:rsid w:val="00086FB1"/>
    <w:rsid w:val="000877E0"/>
    <w:rsid w:val="00094D73"/>
    <w:rsid w:val="00095A5E"/>
    <w:rsid w:val="00097357"/>
    <w:rsid w:val="00097DBC"/>
    <w:rsid w:val="00097E89"/>
    <w:rsid w:val="000A0595"/>
    <w:rsid w:val="000A1D98"/>
    <w:rsid w:val="000A671B"/>
    <w:rsid w:val="000A7073"/>
    <w:rsid w:val="000A7CFE"/>
    <w:rsid w:val="000B03C6"/>
    <w:rsid w:val="000B1FCD"/>
    <w:rsid w:val="000B4ED6"/>
    <w:rsid w:val="000B4F00"/>
    <w:rsid w:val="000B555B"/>
    <w:rsid w:val="000B6F2E"/>
    <w:rsid w:val="000C3BC0"/>
    <w:rsid w:val="000C3CA4"/>
    <w:rsid w:val="000C3EFF"/>
    <w:rsid w:val="000C4C53"/>
    <w:rsid w:val="000C56AC"/>
    <w:rsid w:val="000C68E4"/>
    <w:rsid w:val="000D1C2E"/>
    <w:rsid w:val="000D1C51"/>
    <w:rsid w:val="000D215D"/>
    <w:rsid w:val="000D27CB"/>
    <w:rsid w:val="000D3BF0"/>
    <w:rsid w:val="000D7C3D"/>
    <w:rsid w:val="000E096A"/>
    <w:rsid w:val="000E22E1"/>
    <w:rsid w:val="000E242A"/>
    <w:rsid w:val="000E2F32"/>
    <w:rsid w:val="000E3816"/>
    <w:rsid w:val="000E3D9F"/>
    <w:rsid w:val="000E3F2F"/>
    <w:rsid w:val="000E698E"/>
    <w:rsid w:val="000E6B8F"/>
    <w:rsid w:val="000E7235"/>
    <w:rsid w:val="000F0B2E"/>
    <w:rsid w:val="000F0DDC"/>
    <w:rsid w:val="000F1B99"/>
    <w:rsid w:val="000F39BA"/>
    <w:rsid w:val="000F4EE1"/>
    <w:rsid w:val="000F655D"/>
    <w:rsid w:val="000F72C3"/>
    <w:rsid w:val="000F754C"/>
    <w:rsid w:val="001011C6"/>
    <w:rsid w:val="0010451C"/>
    <w:rsid w:val="001047CD"/>
    <w:rsid w:val="00107280"/>
    <w:rsid w:val="00110513"/>
    <w:rsid w:val="00111720"/>
    <w:rsid w:val="00114B11"/>
    <w:rsid w:val="001151D6"/>
    <w:rsid w:val="001156DE"/>
    <w:rsid w:val="001160EB"/>
    <w:rsid w:val="00116273"/>
    <w:rsid w:val="001203A6"/>
    <w:rsid w:val="00120A19"/>
    <w:rsid w:val="00120A60"/>
    <w:rsid w:val="0012134D"/>
    <w:rsid w:val="00124605"/>
    <w:rsid w:val="0012578D"/>
    <w:rsid w:val="00125C96"/>
    <w:rsid w:val="00125D3E"/>
    <w:rsid w:val="00126B68"/>
    <w:rsid w:val="0012765C"/>
    <w:rsid w:val="00130789"/>
    <w:rsid w:val="001323E3"/>
    <w:rsid w:val="00134C10"/>
    <w:rsid w:val="00135579"/>
    <w:rsid w:val="00137D3C"/>
    <w:rsid w:val="00137EEA"/>
    <w:rsid w:val="0014299A"/>
    <w:rsid w:val="001429F1"/>
    <w:rsid w:val="00144272"/>
    <w:rsid w:val="00144921"/>
    <w:rsid w:val="00144A45"/>
    <w:rsid w:val="001453EE"/>
    <w:rsid w:val="00152470"/>
    <w:rsid w:val="00152EDB"/>
    <w:rsid w:val="0015358D"/>
    <w:rsid w:val="0015398A"/>
    <w:rsid w:val="0015409E"/>
    <w:rsid w:val="00154EBD"/>
    <w:rsid w:val="00160531"/>
    <w:rsid w:val="001608D1"/>
    <w:rsid w:val="00162BDA"/>
    <w:rsid w:val="001645D3"/>
    <w:rsid w:val="00164D93"/>
    <w:rsid w:val="00167DC8"/>
    <w:rsid w:val="0017180E"/>
    <w:rsid w:val="0017259D"/>
    <w:rsid w:val="001736E6"/>
    <w:rsid w:val="001737CF"/>
    <w:rsid w:val="001761EE"/>
    <w:rsid w:val="001765A1"/>
    <w:rsid w:val="00176A08"/>
    <w:rsid w:val="00177A7D"/>
    <w:rsid w:val="00182EBD"/>
    <w:rsid w:val="00184798"/>
    <w:rsid w:val="001855C3"/>
    <w:rsid w:val="00185BA7"/>
    <w:rsid w:val="00186800"/>
    <w:rsid w:val="00191F0C"/>
    <w:rsid w:val="001924FA"/>
    <w:rsid w:val="001960B9"/>
    <w:rsid w:val="0019613B"/>
    <w:rsid w:val="0019785D"/>
    <w:rsid w:val="001A05A0"/>
    <w:rsid w:val="001A07CE"/>
    <w:rsid w:val="001A084B"/>
    <w:rsid w:val="001A0EC5"/>
    <w:rsid w:val="001A4FEF"/>
    <w:rsid w:val="001A533A"/>
    <w:rsid w:val="001A5768"/>
    <w:rsid w:val="001A57B6"/>
    <w:rsid w:val="001A5C0E"/>
    <w:rsid w:val="001A7324"/>
    <w:rsid w:val="001B1B4A"/>
    <w:rsid w:val="001B2212"/>
    <w:rsid w:val="001B2D46"/>
    <w:rsid w:val="001B4591"/>
    <w:rsid w:val="001B4B8C"/>
    <w:rsid w:val="001B513B"/>
    <w:rsid w:val="001B5561"/>
    <w:rsid w:val="001B6857"/>
    <w:rsid w:val="001B7CAF"/>
    <w:rsid w:val="001C02D4"/>
    <w:rsid w:val="001C1E6F"/>
    <w:rsid w:val="001C3660"/>
    <w:rsid w:val="001C4587"/>
    <w:rsid w:val="001C45C8"/>
    <w:rsid w:val="001C4959"/>
    <w:rsid w:val="001C4C04"/>
    <w:rsid w:val="001C5EBE"/>
    <w:rsid w:val="001C67A5"/>
    <w:rsid w:val="001D2D4F"/>
    <w:rsid w:val="001D418E"/>
    <w:rsid w:val="001D4E6D"/>
    <w:rsid w:val="001D5FA9"/>
    <w:rsid w:val="001D74DB"/>
    <w:rsid w:val="001E00C6"/>
    <w:rsid w:val="001E08FA"/>
    <w:rsid w:val="001E0BA9"/>
    <w:rsid w:val="001E1BAF"/>
    <w:rsid w:val="001E38B1"/>
    <w:rsid w:val="001E4109"/>
    <w:rsid w:val="001E4254"/>
    <w:rsid w:val="001E5480"/>
    <w:rsid w:val="001E746A"/>
    <w:rsid w:val="001F03E0"/>
    <w:rsid w:val="001F17E6"/>
    <w:rsid w:val="001F25EC"/>
    <w:rsid w:val="001F2AF5"/>
    <w:rsid w:val="001F3736"/>
    <w:rsid w:val="001F5084"/>
    <w:rsid w:val="001F5886"/>
    <w:rsid w:val="001F6BA9"/>
    <w:rsid w:val="001F7A5D"/>
    <w:rsid w:val="001F7E23"/>
    <w:rsid w:val="00202045"/>
    <w:rsid w:val="002020C1"/>
    <w:rsid w:val="0020210F"/>
    <w:rsid w:val="002037A9"/>
    <w:rsid w:val="00203863"/>
    <w:rsid w:val="00206B56"/>
    <w:rsid w:val="0020752D"/>
    <w:rsid w:val="00207C37"/>
    <w:rsid w:val="002106E8"/>
    <w:rsid w:val="002109BB"/>
    <w:rsid w:val="0021147F"/>
    <w:rsid w:val="0021265B"/>
    <w:rsid w:val="00216533"/>
    <w:rsid w:val="00216B14"/>
    <w:rsid w:val="00216F10"/>
    <w:rsid w:val="00220AC3"/>
    <w:rsid w:val="00220C70"/>
    <w:rsid w:val="002234A1"/>
    <w:rsid w:val="00223732"/>
    <w:rsid w:val="002241AA"/>
    <w:rsid w:val="00226D03"/>
    <w:rsid w:val="002274EB"/>
    <w:rsid w:val="00230ADE"/>
    <w:rsid w:val="00231583"/>
    <w:rsid w:val="002321FE"/>
    <w:rsid w:val="0023478B"/>
    <w:rsid w:val="00235B26"/>
    <w:rsid w:val="00235EC5"/>
    <w:rsid w:val="00236F70"/>
    <w:rsid w:val="00237339"/>
    <w:rsid w:val="00240545"/>
    <w:rsid w:val="002408D4"/>
    <w:rsid w:val="0024222F"/>
    <w:rsid w:val="002430EA"/>
    <w:rsid w:val="00245762"/>
    <w:rsid w:val="00246B9C"/>
    <w:rsid w:val="00251BCB"/>
    <w:rsid w:val="002530E2"/>
    <w:rsid w:val="00254C72"/>
    <w:rsid w:val="002553E7"/>
    <w:rsid w:val="00256004"/>
    <w:rsid w:val="00261A1D"/>
    <w:rsid w:val="00264835"/>
    <w:rsid w:val="002650E2"/>
    <w:rsid w:val="00270311"/>
    <w:rsid w:val="002709A7"/>
    <w:rsid w:val="00270BD4"/>
    <w:rsid w:val="00272144"/>
    <w:rsid w:val="00272641"/>
    <w:rsid w:val="00272B67"/>
    <w:rsid w:val="002736B1"/>
    <w:rsid w:val="002740AA"/>
    <w:rsid w:val="00277BF1"/>
    <w:rsid w:val="00277EEE"/>
    <w:rsid w:val="0028073A"/>
    <w:rsid w:val="002816B4"/>
    <w:rsid w:val="00283424"/>
    <w:rsid w:val="00283DCF"/>
    <w:rsid w:val="00286128"/>
    <w:rsid w:val="0028633E"/>
    <w:rsid w:val="00286746"/>
    <w:rsid w:val="00291861"/>
    <w:rsid w:val="00292948"/>
    <w:rsid w:val="00292F0B"/>
    <w:rsid w:val="00293A9E"/>
    <w:rsid w:val="00293ED9"/>
    <w:rsid w:val="002949CF"/>
    <w:rsid w:val="00294C3A"/>
    <w:rsid w:val="002950F6"/>
    <w:rsid w:val="002961B1"/>
    <w:rsid w:val="002968AA"/>
    <w:rsid w:val="00297ABE"/>
    <w:rsid w:val="00297D8B"/>
    <w:rsid w:val="00297E5C"/>
    <w:rsid w:val="002A016B"/>
    <w:rsid w:val="002A1308"/>
    <w:rsid w:val="002A1985"/>
    <w:rsid w:val="002A38D3"/>
    <w:rsid w:val="002A3D84"/>
    <w:rsid w:val="002A43DC"/>
    <w:rsid w:val="002A4A46"/>
    <w:rsid w:val="002A55B0"/>
    <w:rsid w:val="002A623C"/>
    <w:rsid w:val="002B2AE8"/>
    <w:rsid w:val="002B405E"/>
    <w:rsid w:val="002C4DEC"/>
    <w:rsid w:val="002C4F70"/>
    <w:rsid w:val="002C683F"/>
    <w:rsid w:val="002D195D"/>
    <w:rsid w:val="002D2D6B"/>
    <w:rsid w:val="002D37C7"/>
    <w:rsid w:val="002D4868"/>
    <w:rsid w:val="002D4FB7"/>
    <w:rsid w:val="002D64BF"/>
    <w:rsid w:val="002D6C60"/>
    <w:rsid w:val="002D6E7D"/>
    <w:rsid w:val="002D7761"/>
    <w:rsid w:val="002D77BE"/>
    <w:rsid w:val="002E0E16"/>
    <w:rsid w:val="002E0FA6"/>
    <w:rsid w:val="002E201D"/>
    <w:rsid w:val="002E4199"/>
    <w:rsid w:val="002E4602"/>
    <w:rsid w:val="002E66C2"/>
    <w:rsid w:val="002F193C"/>
    <w:rsid w:val="002F1AE7"/>
    <w:rsid w:val="002F3057"/>
    <w:rsid w:val="002F3369"/>
    <w:rsid w:val="002F602A"/>
    <w:rsid w:val="00300743"/>
    <w:rsid w:val="003011FE"/>
    <w:rsid w:val="00302F1E"/>
    <w:rsid w:val="003072B3"/>
    <w:rsid w:val="00307801"/>
    <w:rsid w:val="003111AC"/>
    <w:rsid w:val="00311E34"/>
    <w:rsid w:val="003141EC"/>
    <w:rsid w:val="00314A25"/>
    <w:rsid w:val="00320256"/>
    <w:rsid w:val="003203BD"/>
    <w:rsid w:val="003214F0"/>
    <w:rsid w:val="00321EF5"/>
    <w:rsid w:val="00323470"/>
    <w:rsid w:val="00324156"/>
    <w:rsid w:val="00324C68"/>
    <w:rsid w:val="0032524B"/>
    <w:rsid w:val="00326519"/>
    <w:rsid w:val="00327D35"/>
    <w:rsid w:val="00330968"/>
    <w:rsid w:val="00332D42"/>
    <w:rsid w:val="00333FF0"/>
    <w:rsid w:val="00334E4A"/>
    <w:rsid w:val="003354DC"/>
    <w:rsid w:val="00336228"/>
    <w:rsid w:val="003368E4"/>
    <w:rsid w:val="00336FDC"/>
    <w:rsid w:val="00340013"/>
    <w:rsid w:val="00340ED1"/>
    <w:rsid w:val="00343EA6"/>
    <w:rsid w:val="00346E82"/>
    <w:rsid w:val="003478E3"/>
    <w:rsid w:val="00350A3A"/>
    <w:rsid w:val="003528D2"/>
    <w:rsid w:val="00352B0E"/>
    <w:rsid w:val="003535AB"/>
    <w:rsid w:val="0035424B"/>
    <w:rsid w:val="0035624E"/>
    <w:rsid w:val="0035712E"/>
    <w:rsid w:val="00361AF9"/>
    <w:rsid w:val="003625FD"/>
    <w:rsid w:val="003642CB"/>
    <w:rsid w:val="00365462"/>
    <w:rsid w:val="0037200D"/>
    <w:rsid w:val="003724DC"/>
    <w:rsid w:val="003738D6"/>
    <w:rsid w:val="003741BE"/>
    <w:rsid w:val="00376062"/>
    <w:rsid w:val="00376F32"/>
    <w:rsid w:val="00377560"/>
    <w:rsid w:val="003814A2"/>
    <w:rsid w:val="00382EF5"/>
    <w:rsid w:val="00383B56"/>
    <w:rsid w:val="003842AE"/>
    <w:rsid w:val="00385070"/>
    <w:rsid w:val="0039204D"/>
    <w:rsid w:val="00393F7C"/>
    <w:rsid w:val="0039491F"/>
    <w:rsid w:val="0039556D"/>
    <w:rsid w:val="00397B34"/>
    <w:rsid w:val="003A049C"/>
    <w:rsid w:val="003A117A"/>
    <w:rsid w:val="003A2A1E"/>
    <w:rsid w:val="003A3502"/>
    <w:rsid w:val="003A3A37"/>
    <w:rsid w:val="003B09E0"/>
    <w:rsid w:val="003B1672"/>
    <w:rsid w:val="003B1F20"/>
    <w:rsid w:val="003B22C1"/>
    <w:rsid w:val="003B284A"/>
    <w:rsid w:val="003B32DC"/>
    <w:rsid w:val="003B5E88"/>
    <w:rsid w:val="003B6B96"/>
    <w:rsid w:val="003B6D0B"/>
    <w:rsid w:val="003B7575"/>
    <w:rsid w:val="003C05B6"/>
    <w:rsid w:val="003C0ACE"/>
    <w:rsid w:val="003C1421"/>
    <w:rsid w:val="003C29CC"/>
    <w:rsid w:val="003C5EBF"/>
    <w:rsid w:val="003C7415"/>
    <w:rsid w:val="003D0C90"/>
    <w:rsid w:val="003D2005"/>
    <w:rsid w:val="003D3455"/>
    <w:rsid w:val="003D37D6"/>
    <w:rsid w:val="003D39AB"/>
    <w:rsid w:val="003D74A3"/>
    <w:rsid w:val="003D7C80"/>
    <w:rsid w:val="003E3D81"/>
    <w:rsid w:val="003E4ED3"/>
    <w:rsid w:val="003E6D45"/>
    <w:rsid w:val="003E7235"/>
    <w:rsid w:val="003F1821"/>
    <w:rsid w:val="003F2AFD"/>
    <w:rsid w:val="003F2F5C"/>
    <w:rsid w:val="003F390D"/>
    <w:rsid w:val="003F3AF7"/>
    <w:rsid w:val="003F405A"/>
    <w:rsid w:val="003F61A1"/>
    <w:rsid w:val="003F6DF5"/>
    <w:rsid w:val="00400FA7"/>
    <w:rsid w:val="0040121A"/>
    <w:rsid w:val="00403525"/>
    <w:rsid w:val="0040427F"/>
    <w:rsid w:val="00404907"/>
    <w:rsid w:val="00410462"/>
    <w:rsid w:val="0041113C"/>
    <w:rsid w:val="00411253"/>
    <w:rsid w:val="004169B2"/>
    <w:rsid w:val="00421F28"/>
    <w:rsid w:val="004220AF"/>
    <w:rsid w:val="00422DF3"/>
    <w:rsid w:val="00423102"/>
    <w:rsid w:val="0042374A"/>
    <w:rsid w:val="00423D87"/>
    <w:rsid w:val="00423EE6"/>
    <w:rsid w:val="00423FDC"/>
    <w:rsid w:val="00427951"/>
    <w:rsid w:val="00427D2C"/>
    <w:rsid w:val="00430A43"/>
    <w:rsid w:val="00431729"/>
    <w:rsid w:val="00431C53"/>
    <w:rsid w:val="00432577"/>
    <w:rsid w:val="00432FC2"/>
    <w:rsid w:val="00434389"/>
    <w:rsid w:val="00434ECA"/>
    <w:rsid w:val="004358E3"/>
    <w:rsid w:val="00437725"/>
    <w:rsid w:val="00440514"/>
    <w:rsid w:val="00440BD0"/>
    <w:rsid w:val="00442278"/>
    <w:rsid w:val="004450EB"/>
    <w:rsid w:val="00450FA3"/>
    <w:rsid w:val="004515BE"/>
    <w:rsid w:val="00451D34"/>
    <w:rsid w:val="004536B0"/>
    <w:rsid w:val="00453C0D"/>
    <w:rsid w:val="004550CC"/>
    <w:rsid w:val="004552AB"/>
    <w:rsid w:val="004619A4"/>
    <w:rsid w:val="00461B4D"/>
    <w:rsid w:val="00462DAB"/>
    <w:rsid w:val="00462F7E"/>
    <w:rsid w:val="004632A4"/>
    <w:rsid w:val="004644F8"/>
    <w:rsid w:val="004652F4"/>
    <w:rsid w:val="00465687"/>
    <w:rsid w:val="004672CE"/>
    <w:rsid w:val="00467B33"/>
    <w:rsid w:val="00470B6B"/>
    <w:rsid w:val="00471ABC"/>
    <w:rsid w:val="00471C20"/>
    <w:rsid w:val="004727DB"/>
    <w:rsid w:val="00474126"/>
    <w:rsid w:val="00475E88"/>
    <w:rsid w:val="0047790F"/>
    <w:rsid w:val="00482C8B"/>
    <w:rsid w:val="004862AB"/>
    <w:rsid w:val="00486F8C"/>
    <w:rsid w:val="004939C2"/>
    <w:rsid w:val="00494451"/>
    <w:rsid w:val="00495ACA"/>
    <w:rsid w:val="00495F80"/>
    <w:rsid w:val="0049687E"/>
    <w:rsid w:val="0049729A"/>
    <w:rsid w:val="004A0EDD"/>
    <w:rsid w:val="004A270C"/>
    <w:rsid w:val="004A30E1"/>
    <w:rsid w:val="004A5CF0"/>
    <w:rsid w:val="004A5DF0"/>
    <w:rsid w:val="004B0A31"/>
    <w:rsid w:val="004B2375"/>
    <w:rsid w:val="004B39A9"/>
    <w:rsid w:val="004B3AE5"/>
    <w:rsid w:val="004C15D8"/>
    <w:rsid w:val="004C325D"/>
    <w:rsid w:val="004C44D3"/>
    <w:rsid w:val="004C74D7"/>
    <w:rsid w:val="004C7799"/>
    <w:rsid w:val="004D1F1E"/>
    <w:rsid w:val="004D20AB"/>
    <w:rsid w:val="004D32A0"/>
    <w:rsid w:val="004D5A97"/>
    <w:rsid w:val="004D6A96"/>
    <w:rsid w:val="004D7736"/>
    <w:rsid w:val="004D7E1E"/>
    <w:rsid w:val="004E0FA0"/>
    <w:rsid w:val="004E105D"/>
    <w:rsid w:val="004E33A5"/>
    <w:rsid w:val="004E376C"/>
    <w:rsid w:val="004E537E"/>
    <w:rsid w:val="004E5450"/>
    <w:rsid w:val="004E5A2F"/>
    <w:rsid w:val="004F2351"/>
    <w:rsid w:val="004F32CC"/>
    <w:rsid w:val="004F39B4"/>
    <w:rsid w:val="004F42D7"/>
    <w:rsid w:val="004F64C1"/>
    <w:rsid w:val="00500388"/>
    <w:rsid w:val="00500A80"/>
    <w:rsid w:val="00501C02"/>
    <w:rsid w:val="00502263"/>
    <w:rsid w:val="005024D9"/>
    <w:rsid w:val="00504BF7"/>
    <w:rsid w:val="00504D9F"/>
    <w:rsid w:val="00505C3C"/>
    <w:rsid w:val="005067E5"/>
    <w:rsid w:val="0050694A"/>
    <w:rsid w:val="00510039"/>
    <w:rsid w:val="00510E78"/>
    <w:rsid w:val="005122EC"/>
    <w:rsid w:val="00513365"/>
    <w:rsid w:val="005165BB"/>
    <w:rsid w:val="00516FED"/>
    <w:rsid w:val="005179F1"/>
    <w:rsid w:val="00521A79"/>
    <w:rsid w:val="00522736"/>
    <w:rsid w:val="00526B50"/>
    <w:rsid w:val="0052712C"/>
    <w:rsid w:val="00532FC8"/>
    <w:rsid w:val="005332C6"/>
    <w:rsid w:val="0053482B"/>
    <w:rsid w:val="005352BF"/>
    <w:rsid w:val="00535DC0"/>
    <w:rsid w:val="00537805"/>
    <w:rsid w:val="00537930"/>
    <w:rsid w:val="0054188F"/>
    <w:rsid w:val="00541B40"/>
    <w:rsid w:val="005438C3"/>
    <w:rsid w:val="00544D2B"/>
    <w:rsid w:val="005471FE"/>
    <w:rsid w:val="00550649"/>
    <w:rsid w:val="00550792"/>
    <w:rsid w:val="00555083"/>
    <w:rsid w:val="005603CC"/>
    <w:rsid w:val="00561244"/>
    <w:rsid w:val="005625FE"/>
    <w:rsid w:val="005632D6"/>
    <w:rsid w:val="005641D7"/>
    <w:rsid w:val="005647E6"/>
    <w:rsid w:val="00564FBD"/>
    <w:rsid w:val="00566AB0"/>
    <w:rsid w:val="00570573"/>
    <w:rsid w:val="00570618"/>
    <w:rsid w:val="00570793"/>
    <w:rsid w:val="0057094F"/>
    <w:rsid w:val="00571232"/>
    <w:rsid w:val="00572BA8"/>
    <w:rsid w:val="005730F1"/>
    <w:rsid w:val="00573B87"/>
    <w:rsid w:val="00573DA6"/>
    <w:rsid w:val="0057439D"/>
    <w:rsid w:val="005773B2"/>
    <w:rsid w:val="0057796A"/>
    <w:rsid w:val="00577A92"/>
    <w:rsid w:val="00580EA9"/>
    <w:rsid w:val="005826AB"/>
    <w:rsid w:val="00582DF9"/>
    <w:rsid w:val="005838D8"/>
    <w:rsid w:val="00583AA6"/>
    <w:rsid w:val="00583BB9"/>
    <w:rsid w:val="005847D9"/>
    <w:rsid w:val="00585ACB"/>
    <w:rsid w:val="0058711D"/>
    <w:rsid w:val="00587394"/>
    <w:rsid w:val="00590744"/>
    <w:rsid w:val="00590F48"/>
    <w:rsid w:val="00591BF7"/>
    <w:rsid w:val="00596538"/>
    <w:rsid w:val="00597690"/>
    <w:rsid w:val="00597C38"/>
    <w:rsid w:val="00597C5F"/>
    <w:rsid w:val="005A04A0"/>
    <w:rsid w:val="005A18B1"/>
    <w:rsid w:val="005A19FB"/>
    <w:rsid w:val="005A1DFA"/>
    <w:rsid w:val="005A285E"/>
    <w:rsid w:val="005A28ED"/>
    <w:rsid w:val="005A557E"/>
    <w:rsid w:val="005A6207"/>
    <w:rsid w:val="005A63D7"/>
    <w:rsid w:val="005A721C"/>
    <w:rsid w:val="005A7C2F"/>
    <w:rsid w:val="005A7EA6"/>
    <w:rsid w:val="005B0856"/>
    <w:rsid w:val="005B0B24"/>
    <w:rsid w:val="005B3C80"/>
    <w:rsid w:val="005B4D1E"/>
    <w:rsid w:val="005B5A2E"/>
    <w:rsid w:val="005B65C5"/>
    <w:rsid w:val="005C0636"/>
    <w:rsid w:val="005C0FED"/>
    <w:rsid w:val="005C1071"/>
    <w:rsid w:val="005C1CDB"/>
    <w:rsid w:val="005C1E8F"/>
    <w:rsid w:val="005C2643"/>
    <w:rsid w:val="005C2E5C"/>
    <w:rsid w:val="005C7F55"/>
    <w:rsid w:val="005D2113"/>
    <w:rsid w:val="005D4D7B"/>
    <w:rsid w:val="005D78AA"/>
    <w:rsid w:val="005D7972"/>
    <w:rsid w:val="005E1A29"/>
    <w:rsid w:val="005E48FE"/>
    <w:rsid w:val="005E6D4F"/>
    <w:rsid w:val="005F1A0C"/>
    <w:rsid w:val="005F27E6"/>
    <w:rsid w:val="005F2B5E"/>
    <w:rsid w:val="005F5A4A"/>
    <w:rsid w:val="005F62A7"/>
    <w:rsid w:val="005F6CCA"/>
    <w:rsid w:val="005F6ECD"/>
    <w:rsid w:val="0060384C"/>
    <w:rsid w:val="0060429C"/>
    <w:rsid w:val="00604AB5"/>
    <w:rsid w:val="00605FBD"/>
    <w:rsid w:val="0060613A"/>
    <w:rsid w:val="00606490"/>
    <w:rsid w:val="00607768"/>
    <w:rsid w:val="006078BC"/>
    <w:rsid w:val="006108CC"/>
    <w:rsid w:val="00610A08"/>
    <w:rsid w:val="006121D2"/>
    <w:rsid w:val="00612FAE"/>
    <w:rsid w:val="00613795"/>
    <w:rsid w:val="0061423A"/>
    <w:rsid w:val="00614C8B"/>
    <w:rsid w:val="006178AE"/>
    <w:rsid w:val="006200DA"/>
    <w:rsid w:val="006206AC"/>
    <w:rsid w:val="00624051"/>
    <w:rsid w:val="006249E1"/>
    <w:rsid w:val="006251D0"/>
    <w:rsid w:val="00625B8C"/>
    <w:rsid w:val="006271B7"/>
    <w:rsid w:val="00630DEE"/>
    <w:rsid w:val="00632945"/>
    <w:rsid w:val="00633935"/>
    <w:rsid w:val="006353BE"/>
    <w:rsid w:val="00635EE9"/>
    <w:rsid w:val="0064168D"/>
    <w:rsid w:val="006417D8"/>
    <w:rsid w:val="006434BD"/>
    <w:rsid w:val="006502D5"/>
    <w:rsid w:val="006502FB"/>
    <w:rsid w:val="00650323"/>
    <w:rsid w:val="00650A7C"/>
    <w:rsid w:val="006515E3"/>
    <w:rsid w:val="006526E8"/>
    <w:rsid w:val="00656B89"/>
    <w:rsid w:val="00657F40"/>
    <w:rsid w:val="00660579"/>
    <w:rsid w:val="00661C4E"/>
    <w:rsid w:val="00661E55"/>
    <w:rsid w:val="00662E95"/>
    <w:rsid w:val="00662EBC"/>
    <w:rsid w:val="00663A93"/>
    <w:rsid w:val="00664427"/>
    <w:rsid w:val="00664867"/>
    <w:rsid w:val="006670BE"/>
    <w:rsid w:val="006715AB"/>
    <w:rsid w:val="006719B0"/>
    <w:rsid w:val="00673EDA"/>
    <w:rsid w:val="00677269"/>
    <w:rsid w:val="00680BE6"/>
    <w:rsid w:val="0068139D"/>
    <w:rsid w:val="006816D1"/>
    <w:rsid w:val="0068359A"/>
    <w:rsid w:val="00683788"/>
    <w:rsid w:val="006848C2"/>
    <w:rsid w:val="00684A9E"/>
    <w:rsid w:val="00687619"/>
    <w:rsid w:val="00690011"/>
    <w:rsid w:val="006929ED"/>
    <w:rsid w:val="00693ACE"/>
    <w:rsid w:val="0069598D"/>
    <w:rsid w:val="0069719F"/>
    <w:rsid w:val="00697A9D"/>
    <w:rsid w:val="006A0711"/>
    <w:rsid w:val="006A2999"/>
    <w:rsid w:val="006A4163"/>
    <w:rsid w:val="006A4F1F"/>
    <w:rsid w:val="006A6229"/>
    <w:rsid w:val="006A693F"/>
    <w:rsid w:val="006B0DA1"/>
    <w:rsid w:val="006B1803"/>
    <w:rsid w:val="006B1AB9"/>
    <w:rsid w:val="006B25AE"/>
    <w:rsid w:val="006B2AF5"/>
    <w:rsid w:val="006B3653"/>
    <w:rsid w:val="006B3DEE"/>
    <w:rsid w:val="006B5052"/>
    <w:rsid w:val="006B64D7"/>
    <w:rsid w:val="006B7394"/>
    <w:rsid w:val="006C0E8C"/>
    <w:rsid w:val="006C6CB3"/>
    <w:rsid w:val="006D109C"/>
    <w:rsid w:val="006D160C"/>
    <w:rsid w:val="006D1E3A"/>
    <w:rsid w:val="006D2356"/>
    <w:rsid w:val="006D237B"/>
    <w:rsid w:val="006D25FE"/>
    <w:rsid w:val="006D4606"/>
    <w:rsid w:val="006D58DB"/>
    <w:rsid w:val="006D68BC"/>
    <w:rsid w:val="006E0410"/>
    <w:rsid w:val="006E0AAC"/>
    <w:rsid w:val="006E1128"/>
    <w:rsid w:val="006E14B1"/>
    <w:rsid w:val="006E30CC"/>
    <w:rsid w:val="006E31BD"/>
    <w:rsid w:val="006E4BB3"/>
    <w:rsid w:val="006E5A2A"/>
    <w:rsid w:val="006E6D8C"/>
    <w:rsid w:val="006E74B7"/>
    <w:rsid w:val="006E7515"/>
    <w:rsid w:val="006F0120"/>
    <w:rsid w:val="006F038A"/>
    <w:rsid w:val="006F105A"/>
    <w:rsid w:val="006F16D4"/>
    <w:rsid w:val="006F1876"/>
    <w:rsid w:val="006F24C1"/>
    <w:rsid w:val="006F25E3"/>
    <w:rsid w:val="006F3B67"/>
    <w:rsid w:val="006F5375"/>
    <w:rsid w:val="006F54F1"/>
    <w:rsid w:val="006F76DF"/>
    <w:rsid w:val="00700FCD"/>
    <w:rsid w:val="007029BC"/>
    <w:rsid w:val="007062C5"/>
    <w:rsid w:val="007104ED"/>
    <w:rsid w:val="00710E08"/>
    <w:rsid w:val="00713825"/>
    <w:rsid w:val="00714892"/>
    <w:rsid w:val="00714DBE"/>
    <w:rsid w:val="00716437"/>
    <w:rsid w:val="0071721F"/>
    <w:rsid w:val="00717AA9"/>
    <w:rsid w:val="00720C06"/>
    <w:rsid w:val="00721E56"/>
    <w:rsid w:val="00722B7D"/>
    <w:rsid w:val="00724054"/>
    <w:rsid w:val="007246E6"/>
    <w:rsid w:val="007250DC"/>
    <w:rsid w:val="00725193"/>
    <w:rsid w:val="00725365"/>
    <w:rsid w:val="00725465"/>
    <w:rsid w:val="00725880"/>
    <w:rsid w:val="007301BE"/>
    <w:rsid w:val="0073378C"/>
    <w:rsid w:val="00735695"/>
    <w:rsid w:val="00736CC9"/>
    <w:rsid w:val="007409EB"/>
    <w:rsid w:val="00740C3C"/>
    <w:rsid w:val="007448E7"/>
    <w:rsid w:val="00751260"/>
    <w:rsid w:val="0075128E"/>
    <w:rsid w:val="00754269"/>
    <w:rsid w:val="00754466"/>
    <w:rsid w:val="00754918"/>
    <w:rsid w:val="00755C78"/>
    <w:rsid w:val="00755FB5"/>
    <w:rsid w:val="00756888"/>
    <w:rsid w:val="007616D7"/>
    <w:rsid w:val="007619CE"/>
    <w:rsid w:val="0076488B"/>
    <w:rsid w:val="00764E0D"/>
    <w:rsid w:val="00770A69"/>
    <w:rsid w:val="00771366"/>
    <w:rsid w:val="00772D7E"/>
    <w:rsid w:val="00773271"/>
    <w:rsid w:val="007741E0"/>
    <w:rsid w:val="007753C6"/>
    <w:rsid w:val="007755F3"/>
    <w:rsid w:val="00777689"/>
    <w:rsid w:val="0078244B"/>
    <w:rsid w:val="00784491"/>
    <w:rsid w:val="0078556F"/>
    <w:rsid w:val="00793143"/>
    <w:rsid w:val="007932D7"/>
    <w:rsid w:val="007937DB"/>
    <w:rsid w:val="00793E67"/>
    <w:rsid w:val="00794C7E"/>
    <w:rsid w:val="00794CCE"/>
    <w:rsid w:val="0079547A"/>
    <w:rsid w:val="007A08BB"/>
    <w:rsid w:val="007A282A"/>
    <w:rsid w:val="007A2918"/>
    <w:rsid w:val="007A3A85"/>
    <w:rsid w:val="007A581A"/>
    <w:rsid w:val="007A7E76"/>
    <w:rsid w:val="007B0372"/>
    <w:rsid w:val="007B105D"/>
    <w:rsid w:val="007B1918"/>
    <w:rsid w:val="007B29DE"/>
    <w:rsid w:val="007B355B"/>
    <w:rsid w:val="007B56D1"/>
    <w:rsid w:val="007B6E2B"/>
    <w:rsid w:val="007B6F4F"/>
    <w:rsid w:val="007C0491"/>
    <w:rsid w:val="007C1360"/>
    <w:rsid w:val="007C184B"/>
    <w:rsid w:val="007C22D8"/>
    <w:rsid w:val="007C26F9"/>
    <w:rsid w:val="007C31EC"/>
    <w:rsid w:val="007C3B9A"/>
    <w:rsid w:val="007C6775"/>
    <w:rsid w:val="007C67DB"/>
    <w:rsid w:val="007D48DC"/>
    <w:rsid w:val="007D4D9A"/>
    <w:rsid w:val="007D5463"/>
    <w:rsid w:val="007D60BD"/>
    <w:rsid w:val="007D6464"/>
    <w:rsid w:val="007D6A37"/>
    <w:rsid w:val="007D7A5C"/>
    <w:rsid w:val="007E02FC"/>
    <w:rsid w:val="007E182C"/>
    <w:rsid w:val="007E4B5D"/>
    <w:rsid w:val="007E530E"/>
    <w:rsid w:val="007E6622"/>
    <w:rsid w:val="007F1606"/>
    <w:rsid w:val="007F1844"/>
    <w:rsid w:val="007F319A"/>
    <w:rsid w:val="007F51BB"/>
    <w:rsid w:val="007F5DAB"/>
    <w:rsid w:val="007F5EDD"/>
    <w:rsid w:val="007F5EE5"/>
    <w:rsid w:val="007F6320"/>
    <w:rsid w:val="007F7A5E"/>
    <w:rsid w:val="008008DF"/>
    <w:rsid w:val="00801334"/>
    <w:rsid w:val="00802266"/>
    <w:rsid w:val="008103CF"/>
    <w:rsid w:val="00811FA2"/>
    <w:rsid w:val="00812B3E"/>
    <w:rsid w:val="00812E6A"/>
    <w:rsid w:val="00813D9B"/>
    <w:rsid w:val="00815C25"/>
    <w:rsid w:val="00816789"/>
    <w:rsid w:val="008237D3"/>
    <w:rsid w:val="00823CE5"/>
    <w:rsid w:val="00824460"/>
    <w:rsid w:val="00824943"/>
    <w:rsid w:val="0082546F"/>
    <w:rsid w:val="008309D1"/>
    <w:rsid w:val="00830A6D"/>
    <w:rsid w:val="0083101C"/>
    <w:rsid w:val="0083331E"/>
    <w:rsid w:val="00833851"/>
    <w:rsid w:val="00834FA0"/>
    <w:rsid w:val="008360BC"/>
    <w:rsid w:val="00836461"/>
    <w:rsid w:val="008376AB"/>
    <w:rsid w:val="008404CF"/>
    <w:rsid w:val="00840D4B"/>
    <w:rsid w:val="00842752"/>
    <w:rsid w:val="008438F1"/>
    <w:rsid w:val="00847274"/>
    <w:rsid w:val="00847934"/>
    <w:rsid w:val="008500BB"/>
    <w:rsid w:val="00850B33"/>
    <w:rsid w:val="00851DFB"/>
    <w:rsid w:val="00851FF0"/>
    <w:rsid w:val="008524D5"/>
    <w:rsid w:val="008540E4"/>
    <w:rsid w:val="00854499"/>
    <w:rsid w:val="008574C3"/>
    <w:rsid w:val="008602DD"/>
    <w:rsid w:val="00865C30"/>
    <w:rsid w:val="00866CF5"/>
    <w:rsid w:val="008740F8"/>
    <w:rsid w:val="00875738"/>
    <w:rsid w:val="00875F0D"/>
    <w:rsid w:val="00876ACD"/>
    <w:rsid w:val="00881CE0"/>
    <w:rsid w:val="008828A6"/>
    <w:rsid w:val="00883A7A"/>
    <w:rsid w:val="008852C2"/>
    <w:rsid w:val="008861B4"/>
    <w:rsid w:val="008870EE"/>
    <w:rsid w:val="00891034"/>
    <w:rsid w:val="008946AB"/>
    <w:rsid w:val="00895F56"/>
    <w:rsid w:val="008A082D"/>
    <w:rsid w:val="008A0B0A"/>
    <w:rsid w:val="008A14D0"/>
    <w:rsid w:val="008A1878"/>
    <w:rsid w:val="008A2B0F"/>
    <w:rsid w:val="008A2FEB"/>
    <w:rsid w:val="008A75E0"/>
    <w:rsid w:val="008A7A56"/>
    <w:rsid w:val="008B004C"/>
    <w:rsid w:val="008B0B8F"/>
    <w:rsid w:val="008B2BB8"/>
    <w:rsid w:val="008B3418"/>
    <w:rsid w:val="008B347F"/>
    <w:rsid w:val="008B35DA"/>
    <w:rsid w:val="008B48CF"/>
    <w:rsid w:val="008B4EBB"/>
    <w:rsid w:val="008B6CA3"/>
    <w:rsid w:val="008C06FE"/>
    <w:rsid w:val="008C5B4B"/>
    <w:rsid w:val="008C78E3"/>
    <w:rsid w:val="008D1C88"/>
    <w:rsid w:val="008D2FA9"/>
    <w:rsid w:val="008D3059"/>
    <w:rsid w:val="008D41B9"/>
    <w:rsid w:val="008D4655"/>
    <w:rsid w:val="008D6C1A"/>
    <w:rsid w:val="008D6EF6"/>
    <w:rsid w:val="008E00F0"/>
    <w:rsid w:val="008E0D2A"/>
    <w:rsid w:val="008E30B3"/>
    <w:rsid w:val="008E3E4B"/>
    <w:rsid w:val="008E40EE"/>
    <w:rsid w:val="008E4EBB"/>
    <w:rsid w:val="008E53CE"/>
    <w:rsid w:val="008E5B11"/>
    <w:rsid w:val="008E6E3B"/>
    <w:rsid w:val="008E7318"/>
    <w:rsid w:val="008F097F"/>
    <w:rsid w:val="008F24DD"/>
    <w:rsid w:val="008F60D3"/>
    <w:rsid w:val="008F636D"/>
    <w:rsid w:val="008F6B6E"/>
    <w:rsid w:val="008F7B68"/>
    <w:rsid w:val="008F7C77"/>
    <w:rsid w:val="00900FFC"/>
    <w:rsid w:val="009057C4"/>
    <w:rsid w:val="00906C85"/>
    <w:rsid w:val="00906E41"/>
    <w:rsid w:val="00907440"/>
    <w:rsid w:val="009110D9"/>
    <w:rsid w:val="009132EF"/>
    <w:rsid w:val="009132FD"/>
    <w:rsid w:val="00913864"/>
    <w:rsid w:val="00913B54"/>
    <w:rsid w:val="00914FCC"/>
    <w:rsid w:val="009157E4"/>
    <w:rsid w:val="00915EB7"/>
    <w:rsid w:val="009165C0"/>
    <w:rsid w:val="00916735"/>
    <w:rsid w:val="00917E6B"/>
    <w:rsid w:val="0092025D"/>
    <w:rsid w:val="00923968"/>
    <w:rsid w:val="00923AC1"/>
    <w:rsid w:val="00923E9F"/>
    <w:rsid w:val="00925B0B"/>
    <w:rsid w:val="009265EC"/>
    <w:rsid w:val="00931FBD"/>
    <w:rsid w:val="009323F5"/>
    <w:rsid w:val="0093687C"/>
    <w:rsid w:val="0093769C"/>
    <w:rsid w:val="00941FCD"/>
    <w:rsid w:val="009457AB"/>
    <w:rsid w:val="00945920"/>
    <w:rsid w:val="00946401"/>
    <w:rsid w:val="00946772"/>
    <w:rsid w:val="00947E2E"/>
    <w:rsid w:val="0095063B"/>
    <w:rsid w:val="00950936"/>
    <w:rsid w:val="00950B34"/>
    <w:rsid w:val="00951C91"/>
    <w:rsid w:val="00951ED6"/>
    <w:rsid w:val="009532DB"/>
    <w:rsid w:val="00957956"/>
    <w:rsid w:val="00962766"/>
    <w:rsid w:val="00964367"/>
    <w:rsid w:val="00964B90"/>
    <w:rsid w:val="00964FE9"/>
    <w:rsid w:val="009664BF"/>
    <w:rsid w:val="00966597"/>
    <w:rsid w:val="009675E9"/>
    <w:rsid w:val="00971EC1"/>
    <w:rsid w:val="00972E3C"/>
    <w:rsid w:val="009731E2"/>
    <w:rsid w:val="00975D33"/>
    <w:rsid w:val="00976EE0"/>
    <w:rsid w:val="009777CA"/>
    <w:rsid w:val="009808CD"/>
    <w:rsid w:val="00981B79"/>
    <w:rsid w:val="009827F0"/>
    <w:rsid w:val="00983D82"/>
    <w:rsid w:val="009841D0"/>
    <w:rsid w:val="009903D9"/>
    <w:rsid w:val="00991087"/>
    <w:rsid w:val="00994010"/>
    <w:rsid w:val="00994CA1"/>
    <w:rsid w:val="00996417"/>
    <w:rsid w:val="00996F44"/>
    <w:rsid w:val="00997581"/>
    <w:rsid w:val="00997F4A"/>
    <w:rsid w:val="009A1A31"/>
    <w:rsid w:val="009A25F7"/>
    <w:rsid w:val="009A43E6"/>
    <w:rsid w:val="009A5282"/>
    <w:rsid w:val="009A5D38"/>
    <w:rsid w:val="009B00F0"/>
    <w:rsid w:val="009B03FE"/>
    <w:rsid w:val="009B1272"/>
    <w:rsid w:val="009B1BB8"/>
    <w:rsid w:val="009B3232"/>
    <w:rsid w:val="009B46A7"/>
    <w:rsid w:val="009B55EB"/>
    <w:rsid w:val="009C01C5"/>
    <w:rsid w:val="009C0418"/>
    <w:rsid w:val="009C1EFC"/>
    <w:rsid w:val="009C25E9"/>
    <w:rsid w:val="009C53FC"/>
    <w:rsid w:val="009C60BD"/>
    <w:rsid w:val="009D0ADE"/>
    <w:rsid w:val="009D2371"/>
    <w:rsid w:val="009D2C81"/>
    <w:rsid w:val="009D314A"/>
    <w:rsid w:val="009D40A4"/>
    <w:rsid w:val="009E072E"/>
    <w:rsid w:val="009E3374"/>
    <w:rsid w:val="009E4D55"/>
    <w:rsid w:val="009E7341"/>
    <w:rsid w:val="009F294C"/>
    <w:rsid w:val="009F3878"/>
    <w:rsid w:val="009F39E9"/>
    <w:rsid w:val="009F488E"/>
    <w:rsid w:val="009F7451"/>
    <w:rsid w:val="00A01147"/>
    <w:rsid w:val="00A01EA3"/>
    <w:rsid w:val="00A026D9"/>
    <w:rsid w:val="00A026E9"/>
    <w:rsid w:val="00A02D65"/>
    <w:rsid w:val="00A04A3F"/>
    <w:rsid w:val="00A102CD"/>
    <w:rsid w:val="00A12F64"/>
    <w:rsid w:val="00A14E0E"/>
    <w:rsid w:val="00A1553C"/>
    <w:rsid w:val="00A16731"/>
    <w:rsid w:val="00A21EBA"/>
    <w:rsid w:val="00A21FB8"/>
    <w:rsid w:val="00A22E03"/>
    <w:rsid w:val="00A2423C"/>
    <w:rsid w:val="00A243A9"/>
    <w:rsid w:val="00A2572D"/>
    <w:rsid w:val="00A2630D"/>
    <w:rsid w:val="00A266F8"/>
    <w:rsid w:val="00A31B9A"/>
    <w:rsid w:val="00A32B8C"/>
    <w:rsid w:val="00A32E6C"/>
    <w:rsid w:val="00A33EC5"/>
    <w:rsid w:val="00A37678"/>
    <w:rsid w:val="00A378CD"/>
    <w:rsid w:val="00A43DBF"/>
    <w:rsid w:val="00A45DFF"/>
    <w:rsid w:val="00A45E86"/>
    <w:rsid w:val="00A460F8"/>
    <w:rsid w:val="00A467AE"/>
    <w:rsid w:val="00A52123"/>
    <w:rsid w:val="00A5261B"/>
    <w:rsid w:val="00A5322A"/>
    <w:rsid w:val="00A53615"/>
    <w:rsid w:val="00A5489A"/>
    <w:rsid w:val="00A57244"/>
    <w:rsid w:val="00A57526"/>
    <w:rsid w:val="00A60017"/>
    <w:rsid w:val="00A6114C"/>
    <w:rsid w:val="00A61AE1"/>
    <w:rsid w:val="00A63ACA"/>
    <w:rsid w:val="00A662FA"/>
    <w:rsid w:val="00A67C02"/>
    <w:rsid w:val="00A7023F"/>
    <w:rsid w:val="00A709C4"/>
    <w:rsid w:val="00A70F0C"/>
    <w:rsid w:val="00A73909"/>
    <w:rsid w:val="00A74BC5"/>
    <w:rsid w:val="00A753FC"/>
    <w:rsid w:val="00A75665"/>
    <w:rsid w:val="00A76971"/>
    <w:rsid w:val="00A776A4"/>
    <w:rsid w:val="00A830AC"/>
    <w:rsid w:val="00A83C7D"/>
    <w:rsid w:val="00A859B7"/>
    <w:rsid w:val="00A86CFF"/>
    <w:rsid w:val="00A9025B"/>
    <w:rsid w:val="00A904E9"/>
    <w:rsid w:val="00A907F7"/>
    <w:rsid w:val="00A9098D"/>
    <w:rsid w:val="00A91260"/>
    <w:rsid w:val="00A91A2D"/>
    <w:rsid w:val="00A961DE"/>
    <w:rsid w:val="00A965F3"/>
    <w:rsid w:val="00A971F8"/>
    <w:rsid w:val="00AA13C4"/>
    <w:rsid w:val="00AA295E"/>
    <w:rsid w:val="00AA2F27"/>
    <w:rsid w:val="00AA334C"/>
    <w:rsid w:val="00AA61F4"/>
    <w:rsid w:val="00AA64B8"/>
    <w:rsid w:val="00AA704B"/>
    <w:rsid w:val="00AB2AA7"/>
    <w:rsid w:val="00AB2EE8"/>
    <w:rsid w:val="00AB3402"/>
    <w:rsid w:val="00AB3769"/>
    <w:rsid w:val="00AB503E"/>
    <w:rsid w:val="00AB55B9"/>
    <w:rsid w:val="00AB7FD0"/>
    <w:rsid w:val="00AC110E"/>
    <w:rsid w:val="00AC1AF4"/>
    <w:rsid w:val="00AC3A85"/>
    <w:rsid w:val="00AC3F6A"/>
    <w:rsid w:val="00AC4EB8"/>
    <w:rsid w:val="00AC64C2"/>
    <w:rsid w:val="00AC6ECB"/>
    <w:rsid w:val="00AC6EE4"/>
    <w:rsid w:val="00AD2B6F"/>
    <w:rsid w:val="00AD344E"/>
    <w:rsid w:val="00AD5C3E"/>
    <w:rsid w:val="00AD623A"/>
    <w:rsid w:val="00AD7666"/>
    <w:rsid w:val="00AE0480"/>
    <w:rsid w:val="00AE32FE"/>
    <w:rsid w:val="00AE335D"/>
    <w:rsid w:val="00AE4A65"/>
    <w:rsid w:val="00AE5692"/>
    <w:rsid w:val="00AE62E8"/>
    <w:rsid w:val="00AE767F"/>
    <w:rsid w:val="00AF0E88"/>
    <w:rsid w:val="00AF4E4D"/>
    <w:rsid w:val="00AF4E95"/>
    <w:rsid w:val="00AF6A25"/>
    <w:rsid w:val="00AF77AB"/>
    <w:rsid w:val="00AF7CDA"/>
    <w:rsid w:val="00B00A3C"/>
    <w:rsid w:val="00B01AD7"/>
    <w:rsid w:val="00B02E1F"/>
    <w:rsid w:val="00B04BCB"/>
    <w:rsid w:val="00B05C19"/>
    <w:rsid w:val="00B0651A"/>
    <w:rsid w:val="00B07295"/>
    <w:rsid w:val="00B07AAF"/>
    <w:rsid w:val="00B116BE"/>
    <w:rsid w:val="00B131A0"/>
    <w:rsid w:val="00B13ADC"/>
    <w:rsid w:val="00B13EF0"/>
    <w:rsid w:val="00B1478F"/>
    <w:rsid w:val="00B153A6"/>
    <w:rsid w:val="00B164CB"/>
    <w:rsid w:val="00B169FB"/>
    <w:rsid w:val="00B17F1F"/>
    <w:rsid w:val="00B21283"/>
    <w:rsid w:val="00B224AA"/>
    <w:rsid w:val="00B23618"/>
    <w:rsid w:val="00B23B03"/>
    <w:rsid w:val="00B24797"/>
    <w:rsid w:val="00B248D3"/>
    <w:rsid w:val="00B253D4"/>
    <w:rsid w:val="00B3058F"/>
    <w:rsid w:val="00B30700"/>
    <w:rsid w:val="00B31234"/>
    <w:rsid w:val="00B31AF6"/>
    <w:rsid w:val="00B32CB9"/>
    <w:rsid w:val="00B33F16"/>
    <w:rsid w:val="00B35EB7"/>
    <w:rsid w:val="00B35FBB"/>
    <w:rsid w:val="00B36107"/>
    <w:rsid w:val="00B4097C"/>
    <w:rsid w:val="00B40C9E"/>
    <w:rsid w:val="00B41EC1"/>
    <w:rsid w:val="00B428C9"/>
    <w:rsid w:val="00B444FD"/>
    <w:rsid w:val="00B44799"/>
    <w:rsid w:val="00B447B8"/>
    <w:rsid w:val="00B458C3"/>
    <w:rsid w:val="00B47AAB"/>
    <w:rsid w:val="00B508D3"/>
    <w:rsid w:val="00B508D4"/>
    <w:rsid w:val="00B52FFD"/>
    <w:rsid w:val="00B5401C"/>
    <w:rsid w:val="00B54AEA"/>
    <w:rsid w:val="00B571DF"/>
    <w:rsid w:val="00B57842"/>
    <w:rsid w:val="00B6014D"/>
    <w:rsid w:val="00B6035A"/>
    <w:rsid w:val="00B60D7C"/>
    <w:rsid w:val="00B63FF1"/>
    <w:rsid w:val="00B64883"/>
    <w:rsid w:val="00B65864"/>
    <w:rsid w:val="00B658FF"/>
    <w:rsid w:val="00B6680C"/>
    <w:rsid w:val="00B670AE"/>
    <w:rsid w:val="00B67F65"/>
    <w:rsid w:val="00B70387"/>
    <w:rsid w:val="00B72C96"/>
    <w:rsid w:val="00B72FF9"/>
    <w:rsid w:val="00B746A8"/>
    <w:rsid w:val="00B758A1"/>
    <w:rsid w:val="00B75EDE"/>
    <w:rsid w:val="00B77870"/>
    <w:rsid w:val="00B8054C"/>
    <w:rsid w:val="00B870E6"/>
    <w:rsid w:val="00B872EE"/>
    <w:rsid w:val="00B903E8"/>
    <w:rsid w:val="00B92051"/>
    <w:rsid w:val="00B92623"/>
    <w:rsid w:val="00B95798"/>
    <w:rsid w:val="00B95893"/>
    <w:rsid w:val="00B95A12"/>
    <w:rsid w:val="00B96A60"/>
    <w:rsid w:val="00B96C25"/>
    <w:rsid w:val="00BA030E"/>
    <w:rsid w:val="00BA1262"/>
    <w:rsid w:val="00BA2ACE"/>
    <w:rsid w:val="00BA2F3C"/>
    <w:rsid w:val="00BA4192"/>
    <w:rsid w:val="00BA4578"/>
    <w:rsid w:val="00BA4DE7"/>
    <w:rsid w:val="00BA7710"/>
    <w:rsid w:val="00BA7FA2"/>
    <w:rsid w:val="00BA7FB4"/>
    <w:rsid w:val="00BB0A07"/>
    <w:rsid w:val="00BB1BC4"/>
    <w:rsid w:val="00BB1E8B"/>
    <w:rsid w:val="00BB539D"/>
    <w:rsid w:val="00BB641C"/>
    <w:rsid w:val="00BC3AAC"/>
    <w:rsid w:val="00BC48FA"/>
    <w:rsid w:val="00BC50C7"/>
    <w:rsid w:val="00BD082B"/>
    <w:rsid w:val="00BD2D19"/>
    <w:rsid w:val="00BD46C3"/>
    <w:rsid w:val="00BD558D"/>
    <w:rsid w:val="00BD7B20"/>
    <w:rsid w:val="00BE0D18"/>
    <w:rsid w:val="00BE15BC"/>
    <w:rsid w:val="00BE1ED9"/>
    <w:rsid w:val="00BE2D32"/>
    <w:rsid w:val="00BE3256"/>
    <w:rsid w:val="00BE4C99"/>
    <w:rsid w:val="00BE566D"/>
    <w:rsid w:val="00BE7F1F"/>
    <w:rsid w:val="00BF125A"/>
    <w:rsid w:val="00BF1CC7"/>
    <w:rsid w:val="00BF3EAB"/>
    <w:rsid w:val="00BF4226"/>
    <w:rsid w:val="00BF4923"/>
    <w:rsid w:val="00BF592E"/>
    <w:rsid w:val="00BF634C"/>
    <w:rsid w:val="00BF64FE"/>
    <w:rsid w:val="00C0389C"/>
    <w:rsid w:val="00C03F80"/>
    <w:rsid w:val="00C054B7"/>
    <w:rsid w:val="00C11AC0"/>
    <w:rsid w:val="00C11E9E"/>
    <w:rsid w:val="00C13E6D"/>
    <w:rsid w:val="00C140AD"/>
    <w:rsid w:val="00C153D3"/>
    <w:rsid w:val="00C2056A"/>
    <w:rsid w:val="00C216C3"/>
    <w:rsid w:val="00C2304D"/>
    <w:rsid w:val="00C232BD"/>
    <w:rsid w:val="00C23B04"/>
    <w:rsid w:val="00C24111"/>
    <w:rsid w:val="00C24701"/>
    <w:rsid w:val="00C25500"/>
    <w:rsid w:val="00C260C4"/>
    <w:rsid w:val="00C3027C"/>
    <w:rsid w:val="00C31EE8"/>
    <w:rsid w:val="00C329DB"/>
    <w:rsid w:val="00C35A89"/>
    <w:rsid w:val="00C36A66"/>
    <w:rsid w:val="00C41B5B"/>
    <w:rsid w:val="00C47FC9"/>
    <w:rsid w:val="00C509DB"/>
    <w:rsid w:val="00C51173"/>
    <w:rsid w:val="00C51715"/>
    <w:rsid w:val="00C5185F"/>
    <w:rsid w:val="00C51E78"/>
    <w:rsid w:val="00C539F5"/>
    <w:rsid w:val="00C554E8"/>
    <w:rsid w:val="00C62614"/>
    <w:rsid w:val="00C6271F"/>
    <w:rsid w:val="00C62F69"/>
    <w:rsid w:val="00C63897"/>
    <w:rsid w:val="00C639FF"/>
    <w:rsid w:val="00C64A60"/>
    <w:rsid w:val="00C65237"/>
    <w:rsid w:val="00C65CFB"/>
    <w:rsid w:val="00C675CE"/>
    <w:rsid w:val="00C67CFD"/>
    <w:rsid w:val="00C72775"/>
    <w:rsid w:val="00C72D66"/>
    <w:rsid w:val="00C752A5"/>
    <w:rsid w:val="00C75C57"/>
    <w:rsid w:val="00C800DA"/>
    <w:rsid w:val="00C80DEA"/>
    <w:rsid w:val="00C80EF8"/>
    <w:rsid w:val="00C8132E"/>
    <w:rsid w:val="00C81656"/>
    <w:rsid w:val="00C817AA"/>
    <w:rsid w:val="00C8498F"/>
    <w:rsid w:val="00C855D7"/>
    <w:rsid w:val="00C8586E"/>
    <w:rsid w:val="00C85B8E"/>
    <w:rsid w:val="00C864C1"/>
    <w:rsid w:val="00C8711A"/>
    <w:rsid w:val="00C87B7B"/>
    <w:rsid w:val="00C91235"/>
    <w:rsid w:val="00C91481"/>
    <w:rsid w:val="00C9196A"/>
    <w:rsid w:val="00C91AE1"/>
    <w:rsid w:val="00C930A1"/>
    <w:rsid w:val="00C9429B"/>
    <w:rsid w:val="00C94CD8"/>
    <w:rsid w:val="00C9521B"/>
    <w:rsid w:val="00C97378"/>
    <w:rsid w:val="00C97B69"/>
    <w:rsid w:val="00CA04E3"/>
    <w:rsid w:val="00CA17C9"/>
    <w:rsid w:val="00CA1907"/>
    <w:rsid w:val="00CA1FB5"/>
    <w:rsid w:val="00CB3725"/>
    <w:rsid w:val="00CB39BD"/>
    <w:rsid w:val="00CB47AA"/>
    <w:rsid w:val="00CB4C53"/>
    <w:rsid w:val="00CB54FD"/>
    <w:rsid w:val="00CB6A1D"/>
    <w:rsid w:val="00CC0740"/>
    <w:rsid w:val="00CC1DFA"/>
    <w:rsid w:val="00CC3497"/>
    <w:rsid w:val="00CC3B7B"/>
    <w:rsid w:val="00CD18E1"/>
    <w:rsid w:val="00CD67F1"/>
    <w:rsid w:val="00CE0529"/>
    <w:rsid w:val="00CE0948"/>
    <w:rsid w:val="00CE0ADD"/>
    <w:rsid w:val="00CE2B1F"/>
    <w:rsid w:val="00CE4670"/>
    <w:rsid w:val="00CE5C36"/>
    <w:rsid w:val="00CE6297"/>
    <w:rsid w:val="00CF1736"/>
    <w:rsid w:val="00CF608B"/>
    <w:rsid w:val="00D001B1"/>
    <w:rsid w:val="00D00254"/>
    <w:rsid w:val="00D02A16"/>
    <w:rsid w:val="00D02CE4"/>
    <w:rsid w:val="00D11466"/>
    <w:rsid w:val="00D12010"/>
    <w:rsid w:val="00D12C61"/>
    <w:rsid w:val="00D14E4D"/>
    <w:rsid w:val="00D1783D"/>
    <w:rsid w:val="00D203CB"/>
    <w:rsid w:val="00D21678"/>
    <w:rsid w:val="00D22911"/>
    <w:rsid w:val="00D2393E"/>
    <w:rsid w:val="00D268D6"/>
    <w:rsid w:val="00D2696D"/>
    <w:rsid w:val="00D27704"/>
    <w:rsid w:val="00D305EB"/>
    <w:rsid w:val="00D32BAE"/>
    <w:rsid w:val="00D34168"/>
    <w:rsid w:val="00D40110"/>
    <w:rsid w:val="00D42E0E"/>
    <w:rsid w:val="00D435A0"/>
    <w:rsid w:val="00D44C77"/>
    <w:rsid w:val="00D44EDB"/>
    <w:rsid w:val="00D46912"/>
    <w:rsid w:val="00D535F0"/>
    <w:rsid w:val="00D56792"/>
    <w:rsid w:val="00D5789C"/>
    <w:rsid w:val="00D60182"/>
    <w:rsid w:val="00D61B13"/>
    <w:rsid w:val="00D62C29"/>
    <w:rsid w:val="00D64A22"/>
    <w:rsid w:val="00D67DF4"/>
    <w:rsid w:val="00D67F4E"/>
    <w:rsid w:val="00D72BE5"/>
    <w:rsid w:val="00D7334A"/>
    <w:rsid w:val="00D8030C"/>
    <w:rsid w:val="00D8106A"/>
    <w:rsid w:val="00D81519"/>
    <w:rsid w:val="00D820D8"/>
    <w:rsid w:val="00D82EF7"/>
    <w:rsid w:val="00D83217"/>
    <w:rsid w:val="00D855DC"/>
    <w:rsid w:val="00D8633B"/>
    <w:rsid w:val="00D86B98"/>
    <w:rsid w:val="00D875CF"/>
    <w:rsid w:val="00D92E81"/>
    <w:rsid w:val="00D93B31"/>
    <w:rsid w:val="00D93CD9"/>
    <w:rsid w:val="00D944F3"/>
    <w:rsid w:val="00D95CF7"/>
    <w:rsid w:val="00D97B0D"/>
    <w:rsid w:val="00DA006C"/>
    <w:rsid w:val="00DA040A"/>
    <w:rsid w:val="00DA057C"/>
    <w:rsid w:val="00DA1316"/>
    <w:rsid w:val="00DA36B5"/>
    <w:rsid w:val="00DA3A43"/>
    <w:rsid w:val="00DA4F64"/>
    <w:rsid w:val="00DA562C"/>
    <w:rsid w:val="00DA6190"/>
    <w:rsid w:val="00DA6C70"/>
    <w:rsid w:val="00DA6CDB"/>
    <w:rsid w:val="00DA777E"/>
    <w:rsid w:val="00DA7A79"/>
    <w:rsid w:val="00DB05DC"/>
    <w:rsid w:val="00DB3CCC"/>
    <w:rsid w:val="00DB496C"/>
    <w:rsid w:val="00DB5CD8"/>
    <w:rsid w:val="00DB62C0"/>
    <w:rsid w:val="00DB645B"/>
    <w:rsid w:val="00DB65C7"/>
    <w:rsid w:val="00DB73D1"/>
    <w:rsid w:val="00DB7A1F"/>
    <w:rsid w:val="00DC077A"/>
    <w:rsid w:val="00DC34A8"/>
    <w:rsid w:val="00DC37A3"/>
    <w:rsid w:val="00DC426B"/>
    <w:rsid w:val="00DC4614"/>
    <w:rsid w:val="00DC4AD3"/>
    <w:rsid w:val="00DC606B"/>
    <w:rsid w:val="00DD1149"/>
    <w:rsid w:val="00DD1F39"/>
    <w:rsid w:val="00DD4E33"/>
    <w:rsid w:val="00DD558D"/>
    <w:rsid w:val="00DE4573"/>
    <w:rsid w:val="00DE6A5B"/>
    <w:rsid w:val="00DE6C25"/>
    <w:rsid w:val="00DE7E11"/>
    <w:rsid w:val="00DF095A"/>
    <w:rsid w:val="00DF0D33"/>
    <w:rsid w:val="00DF1C8A"/>
    <w:rsid w:val="00DF1D35"/>
    <w:rsid w:val="00DF5925"/>
    <w:rsid w:val="00DF67C3"/>
    <w:rsid w:val="00DF6E5E"/>
    <w:rsid w:val="00DF7732"/>
    <w:rsid w:val="00E0010F"/>
    <w:rsid w:val="00E00E4A"/>
    <w:rsid w:val="00E02FF6"/>
    <w:rsid w:val="00E044B8"/>
    <w:rsid w:val="00E04884"/>
    <w:rsid w:val="00E05B08"/>
    <w:rsid w:val="00E07D88"/>
    <w:rsid w:val="00E122A4"/>
    <w:rsid w:val="00E12814"/>
    <w:rsid w:val="00E12E32"/>
    <w:rsid w:val="00E136C2"/>
    <w:rsid w:val="00E14BB9"/>
    <w:rsid w:val="00E2157E"/>
    <w:rsid w:val="00E23719"/>
    <w:rsid w:val="00E24790"/>
    <w:rsid w:val="00E25BE3"/>
    <w:rsid w:val="00E25DE5"/>
    <w:rsid w:val="00E270F6"/>
    <w:rsid w:val="00E27FB9"/>
    <w:rsid w:val="00E30B97"/>
    <w:rsid w:val="00E3229F"/>
    <w:rsid w:val="00E3299E"/>
    <w:rsid w:val="00E3404E"/>
    <w:rsid w:val="00E34609"/>
    <w:rsid w:val="00E3595F"/>
    <w:rsid w:val="00E35D44"/>
    <w:rsid w:val="00E402CF"/>
    <w:rsid w:val="00E40370"/>
    <w:rsid w:val="00E404D7"/>
    <w:rsid w:val="00E41115"/>
    <w:rsid w:val="00E42B88"/>
    <w:rsid w:val="00E43696"/>
    <w:rsid w:val="00E43D3B"/>
    <w:rsid w:val="00E43F50"/>
    <w:rsid w:val="00E4550C"/>
    <w:rsid w:val="00E513BC"/>
    <w:rsid w:val="00E518E5"/>
    <w:rsid w:val="00E52367"/>
    <w:rsid w:val="00E53BCC"/>
    <w:rsid w:val="00E57642"/>
    <w:rsid w:val="00E6088F"/>
    <w:rsid w:val="00E6153B"/>
    <w:rsid w:val="00E61876"/>
    <w:rsid w:val="00E61B13"/>
    <w:rsid w:val="00E62598"/>
    <w:rsid w:val="00E640F7"/>
    <w:rsid w:val="00E640FF"/>
    <w:rsid w:val="00E65FAA"/>
    <w:rsid w:val="00E67E25"/>
    <w:rsid w:val="00E710A4"/>
    <w:rsid w:val="00E7594A"/>
    <w:rsid w:val="00E76BAC"/>
    <w:rsid w:val="00E774B4"/>
    <w:rsid w:val="00E82E10"/>
    <w:rsid w:val="00E82F4E"/>
    <w:rsid w:val="00E82FDA"/>
    <w:rsid w:val="00E83CA0"/>
    <w:rsid w:val="00E85D28"/>
    <w:rsid w:val="00E86808"/>
    <w:rsid w:val="00E904FF"/>
    <w:rsid w:val="00E90641"/>
    <w:rsid w:val="00E912FC"/>
    <w:rsid w:val="00E936C6"/>
    <w:rsid w:val="00E93F24"/>
    <w:rsid w:val="00E9599B"/>
    <w:rsid w:val="00E96075"/>
    <w:rsid w:val="00E97A81"/>
    <w:rsid w:val="00EA178A"/>
    <w:rsid w:val="00EA1A5A"/>
    <w:rsid w:val="00EA36BF"/>
    <w:rsid w:val="00EA527C"/>
    <w:rsid w:val="00EA6001"/>
    <w:rsid w:val="00EB01AE"/>
    <w:rsid w:val="00EB10D0"/>
    <w:rsid w:val="00EB2767"/>
    <w:rsid w:val="00EB4889"/>
    <w:rsid w:val="00EB67EF"/>
    <w:rsid w:val="00EB6BD7"/>
    <w:rsid w:val="00EB7335"/>
    <w:rsid w:val="00EC20D3"/>
    <w:rsid w:val="00EC2298"/>
    <w:rsid w:val="00EC2BB6"/>
    <w:rsid w:val="00EC2D02"/>
    <w:rsid w:val="00EC4092"/>
    <w:rsid w:val="00EC668B"/>
    <w:rsid w:val="00ED0A10"/>
    <w:rsid w:val="00ED170A"/>
    <w:rsid w:val="00ED2D98"/>
    <w:rsid w:val="00EE0B94"/>
    <w:rsid w:val="00EE198B"/>
    <w:rsid w:val="00EE1B27"/>
    <w:rsid w:val="00EE1DB5"/>
    <w:rsid w:val="00EE2049"/>
    <w:rsid w:val="00EE3905"/>
    <w:rsid w:val="00EE3BDA"/>
    <w:rsid w:val="00EE5286"/>
    <w:rsid w:val="00EE53F4"/>
    <w:rsid w:val="00EF01ED"/>
    <w:rsid w:val="00EF0422"/>
    <w:rsid w:val="00EF21CD"/>
    <w:rsid w:val="00EF7793"/>
    <w:rsid w:val="00EF7DB1"/>
    <w:rsid w:val="00EF7DD6"/>
    <w:rsid w:val="00F01371"/>
    <w:rsid w:val="00F013F7"/>
    <w:rsid w:val="00F020CA"/>
    <w:rsid w:val="00F0296E"/>
    <w:rsid w:val="00F0403C"/>
    <w:rsid w:val="00F040A0"/>
    <w:rsid w:val="00F06288"/>
    <w:rsid w:val="00F064A9"/>
    <w:rsid w:val="00F0651B"/>
    <w:rsid w:val="00F068A9"/>
    <w:rsid w:val="00F10257"/>
    <w:rsid w:val="00F11514"/>
    <w:rsid w:val="00F12236"/>
    <w:rsid w:val="00F157AD"/>
    <w:rsid w:val="00F159C8"/>
    <w:rsid w:val="00F15F9D"/>
    <w:rsid w:val="00F1709D"/>
    <w:rsid w:val="00F171D2"/>
    <w:rsid w:val="00F20038"/>
    <w:rsid w:val="00F2501E"/>
    <w:rsid w:val="00F25970"/>
    <w:rsid w:val="00F25F96"/>
    <w:rsid w:val="00F32685"/>
    <w:rsid w:val="00F33339"/>
    <w:rsid w:val="00F34C4C"/>
    <w:rsid w:val="00F34CE0"/>
    <w:rsid w:val="00F41B8E"/>
    <w:rsid w:val="00F42240"/>
    <w:rsid w:val="00F42833"/>
    <w:rsid w:val="00F43C11"/>
    <w:rsid w:val="00F45431"/>
    <w:rsid w:val="00F458D2"/>
    <w:rsid w:val="00F46A99"/>
    <w:rsid w:val="00F558C8"/>
    <w:rsid w:val="00F56F42"/>
    <w:rsid w:val="00F574E3"/>
    <w:rsid w:val="00F60639"/>
    <w:rsid w:val="00F60D25"/>
    <w:rsid w:val="00F614E6"/>
    <w:rsid w:val="00F61C54"/>
    <w:rsid w:val="00F64247"/>
    <w:rsid w:val="00F705E2"/>
    <w:rsid w:val="00F731A2"/>
    <w:rsid w:val="00F73D50"/>
    <w:rsid w:val="00F7634F"/>
    <w:rsid w:val="00F77979"/>
    <w:rsid w:val="00F80186"/>
    <w:rsid w:val="00F80D2E"/>
    <w:rsid w:val="00F81085"/>
    <w:rsid w:val="00F813D0"/>
    <w:rsid w:val="00F8161B"/>
    <w:rsid w:val="00F83EC6"/>
    <w:rsid w:val="00F83F5A"/>
    <w:rsid w:val="00F84CB7"/>
    <w:rsid w:val="00F8603A"/>
    <w:rsid w:val="00F86EEB"/>
    <w:rsid w:val="00F9614C"/>
    <w:rsid w:val="00F96A1D"/>
    <w:rsid w:val="00F97C47"/>
    <w:rsid w:val="00FA0411"/>
    <w:rsid w:val="00FA15F4"/>
    <w:rsid w:val="00FA2B0C"/>
    <w:rsid w:val="00FA7A2C"/>
    <w:rsid w:val="00FB148F"/>
    <w:rsid w:val="00FB2D09"/>
    <w:rsid w:val="00FB3DED"/>
    <w:rsid w:val="00FC031B"/>
    <w:rsid w:val="00FC377C"/>
    <w:rsid w:val="00FC4472"/>
    <w:rsid w:val="00FC54FF"/>
    <w:rsid w:val="00FC5C2E"/>
    <w:rsid w:val="00FD1C84"/>
    <w:rsid w:val="00FD5BBC"/>
    <w:rsid w:val="00FD6233"/>
    <w:rsid w:val="00FD629B"/>
    <w:rsid w:val="00FD72E5"/>
    <w:rsid w:val="00FD75CF"/>
    <w:rsid w:val="00FE01F8"/>
    <w:rsid w:val="00FE0611"/>
    <w:rsid w:val="00FE084B"/>
    <w:rsid w:val="00FE0E19"/>
    <w:rsid w:val="00FE0F7E"/>
    <w:rsid w:val="00FE152A"/>
    <w:rsid w:val="00FE15A0"/>
    <w:rsid w:val="00FE1B08"/>
    <w:rsid w:val="00FE1F5C"/>
    <w:rsid w:val="00FE25FB"/>
    <w:rsid w:val="00FE2D8B"/>
    <w:rsid w:val="00FF0204"/>
    <w:rsid w:val="00FF0B82"/>
    <w:rsid w:val="00FF1502"/>
    <w:rsid w:val="00FF1AE1"/>
    <w:rsid w:val="00FF2FF3"/>
    <w:rsid w:val="00FF5CF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country-region"/>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kern w:val="2"/>
        <w:sz w:val="24"/>
        <w:szCs w:val="22"/>
        <w:lang w:val="en-US" w:eastAsia="zh-CN" w:bidi="ar-SA"/>
      </w:rPr>
    </w:rPrDefault>
    <w:pPrDefault>
      <w:pPr>
        <w:spacing w:line="300" w:lineRule="auto"/>
        <w:ind w:firstLine="198"/>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5DA1"/>
  </w:style>
  <w:style w:type="paragraph" w:styleId="1">
    <w:name w:val="heading 1"/>
    <w:basedOn w:val="a"/>
    <w:next w:val="a"/>
    <w:link w:val="1Char"/>
    <w:uiPriority w:val="9"/>
    <w:qFormat/>
    <w:rsid w:val="00C11E9E"/>
    <w:pPr>
      <w:keepNext/>
      <w:keepLines/>
      <w:numPr>
        <w:numId w:val="1"/>
      </w:numPr>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C11E9E"/>
    <w:pPr>
      <w:keepNext/>
      <w:keepLines/>
      <w:numPr>
        <w:ilvl w:val="1"/>
        <w:numId w:val="1"/>
      </w:numPr>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C11E9E"/>
    <w:pPr>
      <w:keepNext/>
      <w:keepLines/>
      <w:numPr>
        <w:ilvl w:val="2"/>
        <w:numId w:val="1"/>
      </w:numPr>
      <w:spacing w:before="260" w:after="260" w:line="416" w:lineRule="auto"/>
      <w:outlineLvl w:val="2"/>
    </w:pPr>
    <w:rPr>
      <w:b/>
      <w:bCs/>
      <w:sz w:val="32"/>
      <w:szCs w:val="32"/>
    </w:rPr>
  </w:style>
  <w:style w:type="paragraph" w:styleId="4">
    <w:name w:val="heading 4"/>
    <w:basedOn w:val="a"/>
    <w:next w:val="a"/>
    <w:link w:val="4Char"/>
    <w:uiPriority w:val="9"/>
    <w:unhideWhenUsed/>
    <w:qFormat/>
    <w:rsid w:val="00C11E9E"/>
    <w:pPr>
      <w:keepNext/>
      <w:keepLines/>
      <w:numPr>
        <w:ilvl w:val="3"/>
        <w:numId w:val="1"/>
      </w:numPr>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5A1DFA"/>
    <w:pPr>
      <w:keepNext/>
      <w:keepLines/>
      <w:widowControl w:val="0"/>
      <w:spacing w:before="280" w:after="290" w:line="376" w:lineRule="auto"/>
      <w:ind w:left="1008" w:hanging="1008"/>
      <w:outlineLvl w:val="4"/>
    </w:pPr>
    <w:rPr>
      <w:rFonts w:asciiTheme="minorHAnsi" w:hAnsiTheme="minorHAnsi" w:cstheme="minorBidi"/>
      <w:b/>
      <w:bCs/>
      <w:sz w:val="28"/>
      <w:szCs w:val="28"/>
    </w:rPr>
  </w:style>
  <w:style w:type="paragraph" w:styleId="6">
    <w:name w:val="heading 6"/>
    <w:basedOn w:val="a"/>
    <w:next w:val="a"/>
    <w:link w:val="6Char"/>
    <w:uiPriority w:val="9"/>
    <w:unhideWhenUsed/>
    <w:qFormat/>
    <w:rsid w:val="005A1DFA"/>
    <w:pPr>
      <w:keepNext/>
      <w:keepLines/>
      <w:widowControl w:val="0"/>
      <w:spacing w:before="240" w:after="64" w:line="320" w:lineRule="auto"/>
      <w:ind w:left="1152" w:hanging="1152"/>
      <w:outlineLvl w:val="5"/>
    </w:pPr>
    <w:rPr>
      <w:rFonts w:asciiTheme="majorHAnsi" w:eastAsiaTheme="majorEastAsia" w:hAnsiTheme="majorHAnsi" w:cstheme="majorBidi"/>
      <w:b/>
      <w:bCs/>
      <w:szCs w:val="24"/>
    </w:rPr>
  </w:style>
  <w:style w:type="paragraph" w:styleId="7">
    <w:name w:val="heading 7"/>
    <w:basedOn w:val="a"/>
    <w:next w:val="a"/>
    <w:link w:val="7Char"/>
    <w:uiPriority w:val="9"/>
    <w:unhideWhenUsed/>
    <w:qFormat/>
    <w:rsid w:val="005A1DFA"/>
    <w:pPr>
      <w:keepNext/>
      <w:keepLines/>
      <w:widowControl w:val="0"/>
      <w:spacing w:before="240" w:after="64" w:line="320" w:lineRule="auto"/>
      <w:ind w:left="1296" w:hanging="1296"/>
      <w:outlineLvl w:val="6"/>
    </w:pPr>
    <w:rPr>
      <w:rFonts w:asciiTheme="minorHAnsi" w:hAnsiTheme="minorHAnsi" w:cstheme="minorBidi"/>
      <w:b/>
      <w:bCs/>
      <w:szCs w:val="24"/>
    </w:rPr>
  </w:style>
  <w:style w:type="paragraph" w:styleId="8">
    <w:name w:val="heading 8"/>
    <w:basedOn w:val="a"/>
    <w:next w:val="a"/>
    <w:link w:val="8Char"/>
    <w:uiPriority w:val="9"/>
    <w:unhideWhenUsed/>
    <w:qFormat/>
    <w:rsid w:val="005A1DFA"/>
    <w:pPr>
      <w:keepNext/>
      <w:keepLines/>
      <w:widowControl w:val="0"/>
      <w:spacing w:before="240" w:after="64" w:line="320" w:lineRule="auto"/>
      <w:ind w:left="1440" w:hanging="1440"/>
      <w:outlineLvl w:val="7"/>
    </w:pPr>
    <w:rPr>
      <w:rFonts w:asciiTheme="majorHAnsi" w:eastAsiaTheme="majorEastAsia" w:hAnsiTheme="majorHAnsi" w:cstheme="majorBidi"/>
      <w:szCs w:val="24"/>
    </w:rPr>
  </w:style>
  <w:style w:type="paragraph" w:styleId="9">
    <w:name w:val="heading 9"/>
    <w:basedOn w:val="a"/>
    <w:next w:val="a"/>
    <w:link w:val="9Char"/>
    <w:uiPriority w:val="9"/>
    <w:unhideWhenUsed/>
    <w:qFormat/>
    <w:rsid w:val="005A1DFA"/>
    <w:pPr>
      <w:keepNext/>
      <w:keepLines/>
      <w:widowControl w:val="0"/>
      <w:spacing w:before="240" w:after="64" w:line="320" w:lineRule="auto"/>
      <w:ind w:left="1584" w:hanging="1584"/>
      <w:outlineLvl w:val="8"/>
    </w:pPr>
    <w:rPr>
      <w:rFonts w:asciiTheme="majorHAnsi" w:eastAsiaTheme="majorEastAsia" w:hAnsiTheme="majorHAnsi" w:cstheme="majorBidi"/>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11E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11E9E"/>
    <w:rPr>
      <w:sz w:val="18"/>
      <w:szCs w:val="18"/>
    </w:rPr>
  </w:style>
  <w:style w:type="paragraph" w:styleId="a4">
    <w:name w:val="footer"/>
    <w:basedOn w:val="a"/>
    <w:link w:val="Char0"/>
    <w:uiPriority w:val="99"/>
    <w:unhideWhenUsed/>
    <w:rsid w:val="00C11E9E"/>
    <w:pPr>
      <w:tabs>
        <w:tab w:val="center" w:pos="4153"/>
        <w:tab w:val="right" w:pos="8306"/>
      </w:tabs>
      <w:snapToGrid w:val="0"/>
      <w:jc w:val="left"/>
    </w:pPr>
    <w:rPr>
      <w:sz w:val="18"/>
      <w:szCs w:val="18"/>
    </w:rPr>
  </w:style>
  <w:style w:type="character" w:customStyle="1" w:styleId="Char0">
    <w:name w:val="页脚 Char"/>
    <w:basedOn w:val="a0"/>
    <w:link w:val="a4"/>
    <w:uiPriority w:val="99"/>
    <w:rsid w:val="00C11E9E"/>
    <w:rPr>
      <w:sz w:val="18"/>
      <w:szCs w:val="18"/>
    </w:rPr>
  </w:style>
  <w:style w:type="character" w:customStyle="1" w:styleId="1Char">
    <w:name w:val="标题 1 Char"/>
    <w:basedOn w:val="a0"/>
    <w:link w:val="1"/>
    <w:uiPriority w:val="9"/>
    <w:rsid w:val="00C11E9E"/>
    <w:rPr>
      <w:b/>
      <w:bCs/>
      <w:kern w:val="44"/>
      <w:sz w:val="44"/>
      <w:szCs w:val="44"/>
    </w:rPr>
  </w:style>
  <w:style w:type="character" w:customStyle="1" w:styleId="2Char">
    <w:name w:val="标题 2 Char"/>
    <w:basedOn w:val="a0"/>
    <w:link w:val="2"/>
    <w:uiPriority w:val="9"/>
    <w:rsid w:val="00C11E9E"/>
    <w:rPr>
      <w:rFonts w:asciiTheme="majorHAnsi" w:eastAsiaTheme="majorEastAsia" w:hAnsiTheme="majorHAnsi" w:cstheme="majorBidi"/>
      <w:b/>
      <w:bCs/>
      <w:sz w:val="32"/>
      <w:szCs w:val="32"/>
    </w:rPr>
  </w:style>
  <w:style w:type="character" w:customStyle="1" w:styleId="3Char">
    <w:name w:val="标题 3 Char"/>
    <w:basedOn w:val="a0"/>
    <w:link w:val="3"/>
    <w:rsid w:val="00C11E9E"/>
    <w:rPr>
      <w:b/>
      <w:bCs/>
      <w:sz w:val="32"/>
      <w:szCs w:val="32"/>
    </w:rPr>
  </w:style>
  <w:style w:type="character" w:customStyle="1" w:styleId="4Char">
    <w:name w:val="标题 4 Char"/>
    <w:basedOn w:val="a0"/>
    <w:link w:val="4"/>
    <w:rsid w:val="00C11E9E"/>
    <w:rPr>
      <w:rFonts w:asciiTheme="majorHAnsi" w:eastAsiaTheme="majorEastAsia" w:hAnsiTheme="majorHAnsi" w:cstheme="majorBidi"/>
      <w:b/>
      <w:bCs/>
      <w:sz w:val="28"/>
      <w:szCs w:val="28"/>
    </w:rPr>
  </w:style>
  <w:style w:type="paragraph" w:styleId="a5">
    <w:name w:val="Document Map"/>
    <w:basedOn w:val="a"/>
    <w:link w:val="Char1"/>
    <w:uiPriority w:val="99"/>
    <w:semiHidden/>
    <w:unhideWhenUsed/>
    <w:rsid w:val="00014D67"/>
    <w:rPr>
      <w:rFonts w:ascii="宋体" w:eastAsia="宋体"/>
      <w:sz w:val="18"/>
      <w:szCs w:val="18"/>
    </w:rPr>
  </w:style>
  <w:style w:type="character" w:customStyle="1" w:styleId="Char1">
    <w:name w:val="文档结构图 Char"/>
    <w:basedOn w:val="a0"/>
    <w:link w:val="a5"/>
    <w:uiPriority w:val="99"/>
    <w:semiHidden/>
    <w:rsid w:val="00014D67"/>
    <w:rPr>
      <w:rFonts w:ascii="宋体" w:eastAsia="宋体"/>
      <w:sz w:val="18"/>
      <w:szCs w:val="18"/>
    </w:rPr>
  </w:style>
  <w:style w:type="paragraph" w:styleId="a6">
    <w:name w:val="List Paragraph"/>
    <w:basedOn w:val="a"/>
    <w:uiPriority w:val="34"/>
    <w:qFormat/>
    <w:rsid w:val="00046F7C"/>
    <w:pPr>
      <w:ind w:firstLine="420"/>
    </w:pPr>
  </w:style>
  <w:style w:type="paragraph" w:styleId="a7">
    <w:name w:val="caption"/>
    <w:basedOn w:val="a"/>
    <w:next w:val="a"/>
    <w:unhideWhenUsed/>
    <w:qFormat/>
    <w:rsid w:val="00D42E0E"/>
    <w:rPr>
      <w:rFonts w:asciiTheme="majorHAnsi" w:eastAsia="黑体" w:hAnsiTheme="majorHAnsi" w:cstheme="majorBidi"/>
      <w:sz w:val="20"/>
      <w:szCs w:val="20"/>
    </w:rPr>
  </w:style>
  <w:style w:type="table" w:styleId="a8">
    <w:name w:val="Table Grid"/>
    <w:basedOn w:val="a1"/>
    <w:uiPriority w:val="59"/>
    <w:rsid w:val="00A460F8"/>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endnote text"/>
    <w:basedOn w:val="a"/>
    <w:link w:val="Char2"/>
    <w:uiPriority w:val="99"/>
    <w:rsid w:val="009D0ADE"/>
    <w:pPr>
      <w:widowControl w:val="0"/>
      <w:adjustRightInd w:val="0"/>
      <w:snapToGrid w:val="0"/>
      <w:jc w:val="left"/>
      <w:textAlignment w:val="baseline"/>
    </w:pPr>
    <w:rPr>
      <w:rFonts w:eastAsia="宋体"/>
      <w:kern w:val="0"/>
      <w:szCs w:val="20"/>
    </w:rPr>
  </w:style>
  <w:style w:type="character" w:customStyle="1" w:styleId="Char2">
    <w:name w:val="尾注文本 Char"/>
    <w:basedOn w:val="a0"/>
    <w:link w:val="a9"/>
    <w:uiPriority w:val="99"/>
    <w:rsid w:val="009D0ADE"/>
    <w:rPr>
      <w:rFonts w:eastAsia="宋体"/>
      <w:kern w:val="0"/>
      <w:szCs w:val="20"/>
    </w:rPr>
  </w:style>
  <w:style w:type="character" w:styleId="aa">
    <w:name w:val="endnote reference"/>
    <w:basedOn w:val="a0"/>
    <w:uiPriority w:val="99"/>
    <w:rsid w:val="009D0ADE"/>
    <w:rPr>
      <w:vertAlign w:val="superscript"/>
    </w:rPr>
  </w:style>
  <w:style w:type="paragraph" w:styleId="ab">
    <w:name w:val="Balloon Text"/>
    <w:basedOn w:val="a"/>
    <w:link w:val="Char3"/>
    <w:uiPriority w:val="99"/>
    <w:semiHidden/>
    <w:unhideWhenUsed/>
    <w:rsid w:val="00F705E2"/>
    <w:pPr>
      <w:spacing w:line="240" w:lineRule="auto"/>
    </w:pPr>
    <w:rPr>
      <w:sz w:val="18"/>
      <w:szCs w:val="18"/>
    </w:rPr>
  </w:style>
  <w:style w:type="character" w:customStyle="1" w:styleId="Char3">
    <w:name w:val="批注框文本 Char"/>
    <w:basedOn w:val="a0"/>
    <w:link w:val="ab"/>
    <w:uiPriority w:val="99"/>
    <w:semiHidden/>
    <w:rsid w:val="00F705E2"/>
    <w:rPr>
      <w:sz w:val="18"/>
      <w:szCs w:val="18"/>
    </w:rPr>
  </w:style>
  <w:style w:type="character" w:styleId="ac">
    <w:name w:val="Hyperlink"/>
    <w:uiPriority w:val="99"/>
    <w:unhideWhenUsed/>
    <w:rsid w:val="00125C96"/>
    <w:rPr>
      <w:strike w:val="0"/>
      <w:dstrike w:val="0"/>
      <w:color w:val="0000FF"/>
      <w:u w:val="none"/>
      <w:effect w:val="none"/>
    </w:rPr>
  </w:style>
  <w:style w:type="table" w:customStyle="1" w:styleId="-11">
    <w:name w:val="浅色列表 - 强调文字颜色 11"/>
    <w:basedOn w:val="a1"/>
    <w:uiPriority w:val="61"/>
    <w:rsid w:val="005A1DFA"/>
    <w:pPr>
      <w:spacing w:line="240" w:lineRule="auto"/>
      <w:ind w:firstLine="0"/>
      <w:jc w:val="left"/>
    </w:pPr>
    <w:rPr>
      <w:rFonts w:asciiTheme="minorHAnsi" w:hAnsiTheme="minorHAnsi" w:cstheme="minorBidi"/>
      <w:sz w:val="2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5Char">
    <w:name w:val="标题 5 Char"/>
    <w:basedOn w:val="a0"/>
    <w:link w:val="5"/>
    <w:uiPriority w:val="9"/>
    <w:semiHidden/>
    <w:rsid w:val="005A1DFA"/>
    <w:rPr>
      <w:rFonts w:asciiTheme="minorHAnsi" w:hAnsiTheme="minorHAnsi" w:cstheme="minorBidi"/>
      <w:b/>
      <w:bCs/>
      <w:sz w:val="28"/>
      <w:szCs w:val="28"/>
    </w:rPr>
  </w:style>
  <w:style w:type="character" w:customStyle="1" w:styleId="6Char">
    <w:name w:val="标题 6 Char"/>
    <w:basedOn w:val="a0"/>
    <w:link w:val="6"/>
    <w:uiPriority w:val="9"/>
    <w:semiHidden/>
    <w:rsid w:val="005A1DFA"/>
    <w:rPr>
      <w:rFonts w:asciiTheme="majorHAnsi" w:eastAsiaTheme="majorEastAsia" w:hAnsiTheme="majorHAnsi" w:cstheme="majorBidi"/>
      <w:b/>
      <w:bCs/>
      <w:szCs w:val="24"/>
    </w:rPr>
  </w:style>
  <w:style w:type="character" w:customStyle="1" w:styleId="7Char">
    <w:name w:val="标题 7 Char"/>
    <w:basedOn w:val="a0"/>
    <w:link w:val="7"/>
    <w:uiPriority w:val="9"/>
    <w:semiHidden/>
    <w:rsid w:val="005A1DFA"/>
    <w:rPr>
      <w:rFonts w:asciiTheme="minorHAnsi" w:hAnsiTheme="minorHAnsi" w:cstheme="minorBidi"/>
      <w:b/>
      <w:bCs/>
      <w:szCs w:val="24"/>
    </w:rPr>
  </w:style>
  <w:style w:type="character" w:customStyle="1" w:styleId="8Char">
    <w:name w:val="标题 8 Char"/>
    <w:basedOn w:val="a0"/>
    <w:link w:val="8"/>
    <w:uiPriority w:val="9"/>
    <w:semiHidden/>
    <w:rsid w:val="005A1DFA"/>
    <w:rPr>
      <w:rFonts w:asciiTheme="majorHAnsi" w:eastAsiaTheme="majorEastAsia" w:hAnsiTheme="majorHAnsi" w:cstheme="majorBidi"/>
      <w:szCs w:val="24"/>
    </w:rPr>
  </w:style>
  <w:style w:type="character" w:customStyle="1" w:styleId="9Char">
    <w:name w:val="标题 9 Char"/>
    <w:basedOn w:val="a0"/>
    <w:link w:val="9"/>
    <w:uiPriority w:val="9"/>
    <w:semiHidden/>
    <w:rsid w:val="005A1DFA"/>
    <w:rPr>
      <w:rFonts w:asciiTheme="majorHAnsi" w:eastAsiaTheme="majorEastAsia" w:hAnsiTheme="majorHAnsi" w:cstheme="majorBidi"/>
      <w:sz w:val="21"/>
      <w:szCs w:val="21"/>
    </w:rPr>
  </w:style>
  <w:style w:type="paragraph" w:styleId="ad">
    <w:name w:val="footnote text"/>
    <w:basedOn w:val="a"/>
    <w:link w:val="Char4"/>
    <w:uiPriority w:val="99"/>
    <w:unhideWhenUsed/>
    <w:rsid w:val="005A1DFA"/>
    <w:pPr>
      <w:widowControl w:val="0"/>
      <w:snapToGrid w:val="0"/>
      <w:spacing w:line="240" w:lineRule="auto"/>
      <w:ind w:firstLine="0"/>
      <w:jc w:val="left"/>
    </w:pPr>
    <w:rPr>
      <w:rFonts w:asciiTheme="minorHAnsi" w:hAnsiTheme="minorHAnsi" w:cstheme="minorBidi"/>
      <w:sz w:val="18"/>
      <w:szCs w:val="18"/>
    </w:rPr>
  </w:style>
  <w:style w:type="character" w:customStyle="1" w:styleId="Char4">
    <w:name w:val="脚注文本 Char"/>
    <w:basedOn w:val="a0"/>
    <w:link w:val="ad"/>
    <w:uiPriority w:val="99"/>
    <w:rsid w:val="005A1DFA"/>
    <w:rPr>
      <w:rFonts w:asciiTheme="minorHAnsi" w:hAnsiTheme="minorHAnsi" w:cstheme="minorBidi"/>
      <w:sz w:val="18"/>
      <w:szCs w:val="18"/>
    </w:rPr>
  </w:style>
  <w:style w:type="character" w:styleId="ae">
    <w:name w:val="footnote reference"/>
    <w:basedOn w:val="a0"/>
    <w:uiPriority w:val="99"/>
    <w:unhideWhenUsed/>
    <w:rsid w:val="005A1DFA"/>
    <w:rPr>
      <w:vertAlign w:val="superscript"/>
    </w:rPr>
  </w:style>
  <w:style w:type="character" w:customStyle="1" w:styleId="151">
    <w:name w:val="151"/>
    <w:basedOn w:val="a0"/>
    <w:rsid w:val="002709A7"/>
    <w:rPr>
      <w:rFonts w:ascii="ˎ̥" w:hAnsi="ˎ̥" w:hint="default"/>
      <w:sz w:val="18"/>
      <w:szCs w:val="18"/>
    </w:rPr>
  </w:style>
  <w:style w:type="paragraph" w:styleId="af">
    <w:name w:val="table of figures"/>
    <w:basedOn w:val="a"/>
    <w:next w:val="a"/>
    <w:uiPriority w:val="99"/>
    <w:unhideWhenUsed/>
    <w:rsid w:val="00D001B1"/>
    <w:pPr>
      <w:ind w:leftChars="200" w:left="200" w:hangingChars="200" w:hanging="200"/>
    </w:pPr>
  </w:style>
  <w:style w:type="character" w:styleId="af0">
    <w:name w:val="Placeholder Text"/>
    <w:basedOn w:val="a0"/>
    <w:uiPriority w:val="99"/>
    <w:semiHidden/>
    <w:rsid w:val="00D001B1"/>
    <w:rPr>
      <w:color w:val="808080"/>
    </w:rPr>
  </w:style>
  <w:style w:type="table" w:customStyle="1" w:styleId="10">
    <w:name w:val="浅色底纹1"/>
    <w:basedOn w:val="a1"/>
    <w:uiPriority w:val="60"/>
    <w:rsid w:val="00D001B1"/>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Reference">
    <w:name w:val="Reference"/>
    <w:basedOn w:val="a"/>
    <w:rsid w:val="00D001B1"/>
    <w:pPr>
      <w:widowControl w:val="0"/>
      <w:numPr>
        <w:numId w:val="2"/>
      </w:numPr>
      <w:spacing w:line="240" w:lineRule="auto"/>
    </w:pPr>
    <w:rPr>
      <w:rFonts w:eastAsia="宋体"/>
      <w:sz w:val="15"/>
      <w:szCs w:val="24"/>
    </w:rPr>
  </w:style>
  <w:style w:type="paragraph" w:styleId="af1">
    <w:name w:val="Normal (Web)"/>
    <w:basedOn w:val="a"/>
    <w:uiPriority w:val="99"/>
    <w:semiHidden/>
    <w:unhideWhenUsed/>
    <w:rsid w:val="00397B34"/>
    <w:pPr>
      <w:spacing w:before="100" w:beforeAutospacing="1" w:after="100" w:afterAutospacing="1" w:line="240" w:lineRule="auto"/>
      <w:ind w:firstLine="0"/>
      <w:jc w:val="left"/>
    </w:pPr>
    <w:rPr>
      <w:rFonts w:ascii="宋体" w:eastAsia="宋体" w:hAnsi="宋体" w:cs="宋体"/>
      <w:kern w:val="0"/>
      <w:szCs w:val="24"/>
    </w:rPr>
  </w:style>
  <w:style w:type="paragraph" w:styleId="TOC">
    <w:name w:val="TOC Heading"/>
    <w:basedOn w:val="1"/>
    <w:next w:val="a"/>
    <w:uiPriority w:val="39"/>
    <w:semiHidden/>
    <w:unhideWhenUsed/>
    <w:qFormat/>
    <w:rsid w:val="00144921"/>
    <w:pPr>
      <w:numPr>
        <w:numId w:val="0"/>
      </w:numPr>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11">
    <w:name w:val="toc 1"/>
    <w:basedOn w:val="a"/>
    <w:next w:val="a"/>
    <w:autoRedefine/>
    <w:uiPriority w:val="39"/>
    <w:unhideWhenUsed/>
    <w:rsid w:val="00144921"/>
  </w:style>
  <w:style w:type="paragraph" w:styleId="20">
    <w:name w:val="toc 2"/>
    <w:basedOn w:val="a"/>
    <w:next w:val="a"/>
    <w:autoRedefine/>
    <w:uiPriority w:val="39"/>
    <w:unhideWhenUsed/>
    <w:rsid w:val="00144921"/>
    <w:pPr>
      <w:ind w:leftChars="200" w:left="420"/>
    </w:pPr>
  </w:style>
  <w:style w:type="paragraph" w:styleId="30">
    <w:name w:val="toc 3"/>
    <w:basedOn w:val="a"/>
    <w:next w:val="a"/>
    <w:autoRedefine/>
    <w:uiPriority w:val="39"/>
    <w:unhideWhenUsed/>
    <w:rsid w:val="00144921"/>
    <w:pPr>
      <w:ind w:leftChars="400" w:left="840"/>
    </w:pPr>
  </w:style>
  <w:style w:type="character" w:customStyle="1" w:styleId="style21">
    <w:name w:val="style21"/>
    <w:basedOn w:val="a0"/>
    <w:rsid w:val="00DC426B"/>
    <w:rPr>
      <w:b/>
      <w:bCs/>
      <w:sz w:val="21"/>
      <w:szCs w:val="21"/>
    </w:rPr>
  </w:style>
  <w:style w:type="paragraph" w:customStyle="1" w:styleId="0000000">
    <w:name w:val="0000000"/>
    <w:basedOn w:val="a"/>
    <w:rsid w:val="00A63ACA"/>
    <w:pPr>
      <w:widowControl w:val="0"/>
      <w:spacing w:line="400" w:lineRule="exact"/>
      <w:ind w:firstLineChars="200" w:firstLine="200"/>
    </w:pPr>
    <w:rPr>
      <w:rFonts w:eastAsia="宋体"/>
      <w:szCs w:val="24"/>
    </w:rPr>
  </w:style>
  <w:style w:type="character" w:styleId="af2">
    <w:name w:val="Emphasis"/>
    <w:basedOn w:val="a0"/>
    <w:uiPriority w:val="20"/>
    <w:qFormat/>
    <w:rsid w:val="003B09E0"/>
    <w:rPr>
      <w:i w:val="0"/>
      <w:iCs w:val="0"/>
      <w:color w:val="CC0000"/>
    </w:rPr>
  </w:style>
  <w:style w:type="paragraph" w:styleId="af3">
    <w:name w:val="Revision"/>
    <w:hidden/>
    <w:uiPriority w:val="99"/>
    <w:semiHidden/>
    <w:rsid w:val="00E904FF"/>
    <w:pPr>
      <w:spacing w:line="240" w:lineRule="auto"/>
      <w:ind w:firstLine="0"/>
      <w:jc w:val="left"/>
    </w:pPr>
  </w:style>
  <w:style w:type="character" w:styleId="af4">
    <w:name w:val="annotation reference"/>
    <w:basedOn w:val="a0"/>
    <w:uiPriority w:val="99"/>
    <w:semiHidden/>
    <w:unhideWhenUsed/>
    <w:rsid w:val="00E904FF"/>
    <w:rPr>
      <w:sz w:val="21"/>
      <w:szCs w:val="21"/>
    </w:rPr>
  </w:style>
  <w:style w:type="paragraph" w:styleId="af5">
    <w:name w:val="annotation text"/>
    <w:basedOn w:val="a"/>
    <w:link w:val="Char5"/>
    <w:uiPriority w:val="99"/>
    <w:semiHidden/>
    <w:unhideWhenUsed/>
    <w:rsid w:val="00E904FF"/>
    <w:pPr>
      <w:jc w:val="left"/>
    </w:pPr>
  </w:style>
  <w:style w:type="character" w:customStyle="1" w:styleId="Char5">
    <w:name w:val="批注文字 Char"/>
    <w:basedOn w:val="a0"/>
    <w:link w:val="af5"/>
    <w:uiPriority w:val="99"/>
    <w:semiHidden/>
    <w:rsid w:val="00E904FF"/>
  </w:style>
  <w:style w:type="paragraph" w:styleId="af6">
    <w:name w:val="annotation subject"/>
    <w:basedOn w:val="af5"/>
    <w:next w:val="af5"/>
    <w:link w:val="Char6"/>
    <w:uiPriority w:val="99"/>
    <w:semiHidden/>
    <w:unhideWhenUsed/>
    <w:rsid w:val="00E904FF"/>
    <w:rPr>
      <w:b/>
      <w:bCs/>
    </w:rPr>
  </w:style>
  <w:style w:type="character" w:customStyle="1" w:styleId="Char6">
    <w:name w:val="批注主题 Char"/>
    <w:basedOn w:val="Char5"/>
    <w:link w:val="af6"/>
    <w:uiPriority w:val="99"/>
    <w:semiHidden/>
    <w:rsid w:val="00E904FF"/>
    <w:rPr>
      <w:b/>
      <w:bCs/>
    </w:rPr>
  </w:style>
  <w:style w:type="paragraph" w:styleId="af7">
    <w:name w:val="Title"/>
    <w:basedOn w:val="a"/>
    <w:next w:val="a"/>
    <w:link w:val="Char7"/>
    <w:uiPriority w:val="10"/>
    <w:qFormat/>
    <w:rsid w:val="00C64A60"/>
    <w:pPr>
      <w:widowControl w:val="0"/>
      <w:spacing w:before="240" w:after="60" w:line="240" w:lineRule="auto"/>
      <w:ind w:firstLine="0"/>
      <w:jc w:val="center"/>
      <w:outlineLvl w:val="0"/>
    </w:pPr>
    <w:rPr>
      <w:rFonts w:asciiTheme="majorHAnsi" w:eastAsia="宋体" w:hAnsiTheme="majorHAnsi" w:cstheme="majorBidi"/>
      <w:b/>
      <w:bCs/>
      <w:sz w:val="32"/>
      <w:szCs w:val="32"/>
    </w:rPr>
  </w:style>
  <w:style w:type="character" w:customStyle="1" w:styleId="Char7">
    <w:name w:val="标题 Char"/>
    <w:basedOn w:val="a0"/>
    <w:link w:val="af7"/>
    <w:uiPriority w:val="10"/>
    <w:rsid w:val="00C64A60"/>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7754788">
      <w:bodyDiv w:val="1"/>
      <w:marLeft w:val="0"/>
      <w:marRight w:val="0"/>
      <w:marTop w:val="0"/>
      <w:marBottom w:val="0"/>
      <w:divBdr>
        <w:top w:val="none" w:sz="0" w:space="0" w:color="auto"/>
        <w:left w:val="none" w:sz="0" w:space="0" w:color="auto"/>
        <w:bottom w:val="none" w:sz="0" w:space="0" w:color="auto"/>
        <w:right w:val="none" w:sz="0" w:space="0" w:color="auto"/>
      </w:divBdr>
    </w:div>
    <w:div w:id="105851484">
      <w:bodyDiv w:val="1"/>
      <w:marLeft w:val="0"/>
      <w:marRight w:val="0"/>
      <w:marTop w:val="0"/>
      <w:marBottom w:val="0"/>
      <w:divBdr>
        <w:top w:val="none" w:sz="0" w:space="0" w:color="auto"/>
        <w:left w:val="none" w:sz="0" w:space="0" w:color="auto"/>
        <w:bottom w:val="none" w:sz="0" w:space="0" w:color="auto"/>
        <w:right w:val="none" w:sz="0" w:space="0" w:color="auto"/>
      </w:divBdr>
    </w:div>
    <w:div w:id="116267898">
      <w:bodyDiv w:val="1"/>
      <w:marLeft w:val="0"/>
      <w:marRight w:val="0"/>
      <w:marTop w:val="0"/>
      <w:marBottom w:val="0"/>
      <w:divBdr>
        <w:top w:val="none" w:sz="0" w:space="0" w:color="auto"/>
        <w:left w:val="none" w:sz="0" w:space="0" w:color="auto"/>
        <w:bottom w:val="none" w:sz="0" w:space="0" w:color="auto"/>
        <w:right w:val="none" w:sz="0" w:space="0" w:color="auto"/>
      </w:divBdr>
    </w:div>
    <w:div w:id="149754839">
      <w:bodyDiv w:val="1"/>
      <w:marLeft w:val="0"/>
      <w:marRight w:val="0"/>
      <w:marTop w:val="0"/>
      <w:marBottom w:val="0"/>
      <w:divBdr>
        <w:top w:val="none" w:sz="0" w:space="0" w:color="auto"/>
        <w:left w:val="none" w:sz="0" w:space="0" w:color="auto"/>
        <w:bottom w:val="none" w:sz="0" w:space="0" w:color="auto"/>
        <w:right w:val="none" w:sz="0" w:space="0" w:color="auto"/>
      </w:divBdr>
    </w:div>
    <w:div w:id="484013486">
      <w:bodyDiv w:val="1"/>
      <w:marLeft w:val="0"/>
      <w:marRight w:val="0"/>
      <w:marTop w:val="0"/>
      <w:marBottom w:val="0"/>
      <w:divBdr>
        <w:top w:val="none" w:sz="0" w:space="0" w:color="auto"/>
        <w:left w:val="none" w:sz="0" w:space="0" w:color="auto"/>
        <w:bottom w:val="none" w:sz="0" w:space="0" w:color="auto"/>
        <w:right w:val="none" w:sz="0" w:space="0" w:color="auto"/>
      </w:divBdr>
    </w:div>
    <w:div w:id="675113744">
      <w:bodyDiv w:val="1"/>
      <w:marLeft w:val="0"/>
      <w:marRight w:val="0"/>
      <w:marTop w:val="0"/>
      <w:marBottom w:val="0"/>
      <w:divBdr>
        <w:top w:val="none" w:sz="0" w:space="0" w:color="auto"/>
        <w:left w:val="none" w:sz="0" w:space="0" w:color="auto"/>
        <w:bottom w:val="none" w:sz="0" w:space="0" w:color="auto"/>
        <w:right w:val="none" w:sz="0" w:space="0" w:color="auto"/>
      </w:divBdr>
    </w:div>
    <w:div w:id="698163294">
      <w:bodyDiv w:val="1"/>
      <w:marLeft w:val="0"/>
      <w:marRight w:val="0"/>
      <w:marTop w:val="0"/>
      <w:marBottom w:val="0"/>
      <w:divBdr>
        <w:top w:val="none" w:sz="0" w:space="0" w:color="auto"/>
        <w:left w:val="none" w:sz="0" w:space="0" w:color="auto"/>
        <w:bottom w:val="none" w:sz="0" w:space="0" w:color="auto"/>
        <w:right w:val="none" w:sz="0" w:space="0" w:color="auto"/>
      </w:divBdr>
    </w:div>
    <w:div w:id="880675572">
      <w:bodyDiv w:val="1"/>
      <w:marLeft w:val="0"/>
      <w:marRight w:val="0"/>
      <w:marTop w:val="0"/>
      <w:marBottom w:val="0"/>
      <w:divBdr>
        <w:top w:val="none" w:sz="0" w:space="0" w:color="auto"/>
        <w:left w:val="none" w:sz="0" w:space="0" w:color="auto"/>
        <w:bottom w:val="none" w:sz="0" w:space="0" w:color="auto"/>
        <w:right w:val="none" w:sz="0" w:space="0" w:color="auto"/>
      </w:divBdr>
    </w:div>
    <w:div w:id="936980318">
      <w:bodyDiv w:val="1"/>
      <w:marLeft w:val="0"/>
      <w:marRight w:val="0"/>
      <w:marTop w:val="0"/>
      <w:marBottom w:val="0"/>
      <w:divBdr>
        <w:top w:val="none" w:sz="0" w:space="0" w:color="auto"/>
        <w:left w:val="none" w:sz="0" w:space="0" w:color="auto"/>
        <w:bottom w:val="none" w:sz="0" w:space="0" w:color="auto"/>
        <w:right w:val="none" w:sz="0" w:space="0" w:color="auto"/>
      </w:divBdr>
    </w:div>
    <w:div w:id="953944894">
      <w:bodyDiv w:val="1"/>
      <w:marLeft w:val="0"/>
      <w:marRight w:val="0"/>
      <w:marTop w:val="0"/>
      <w:marBottom w:val="0"/>
      <w:divBdr>
        <w:top w:val="none" w:sz="0" w:space="0" w:color="auto"/>
        <w:left w:val="none" w:sz="0" w:space="0" w:color="auto"/>
        <w:bottom w:val="none" w:sz="0" w:space="0" w:color="auto"/>
        <w:right w:val="none" w:sz="0" w:space="0" w:color="auto"/>
      </w:divBdr>
    </w:div>
    <w:div w:id="1106189581">
      <w:bodyDiv w:val="1"/>
      <w:marLeft w:val="0"/>
      <w:marRight w:val="0"/>
      <w:marTop w:val="0"/>
      <w:marBottom w:val="0"/>
      <w:divBdr>
        <w:top w:val="none" w:sz="0" w:space="0" w:color="auto"/>
        <w:left w:val="none" w:sz="0" w:space="0" w:color="auto"/>
        <w:bottom w:val="none" w:sz="0" w:space="0" w:color="auto"/>
        <w:right w:val="none" w:sz="0" w:space="0" w:color="auto"/>
      </w:divBdr>
    </w:div>
    <w:div w:id="1169248622">
      <w:bodyDiv w:val="1"/>
      <w:marLeft w:val="0"/>
      <w:marRight w:val="0"/>
      <w:marTop w:val="0"/>
      <w:marBottom w:val="0"/>
      <w:divBdr>
        <w:top w:val="none" w:sz="0" w:space="0" w:color="auto"/>
        <w:left w:val="none" w:sz="0" w:space="0" w:color="auto"/>
        <w:bottom w:val="none" w:sz="0" w:space="0" w:color="auto"/>
        <w:right w:val="none" w:sz="0" w:space="0" w:color="auto"/>
      </w:divBdr>
      <w:divsChild>
        <w:div w:id="1818181855">
          <w:marLeft w:val="0"/>
          <w:marRight w:val="0"/>
          <w:marTop w:val="0"/>
          <w:marBottom w:val="0"/>
          <w:divBdr>
            <w:top w:val="none" w:sz="0" w:space="0" w:color="auto"/>
            <w:left w:val="none" w:sz="0" w:space="0" w:color="auto"/>
            <w:bottom w:val="none" w:sz="0" w:space="0" w:color="auto"/>
            <w:right w:val="none" w:sz="0" w:space="0" w:color="auto"/>
          </w:divBdr>
        </w:div>
      </w:divsChild>
    </w:div>
    <w:div w:id="1331450478">
      <w:bodyDiv w:val="1"/>
      <w:marLeft w:val="0"/>
      <w:marRight w:val="0"/>
      <w:marTop w:val="0"/>
      <w:marBottom w:val="0"/>
      <w:divBdr>
        <w:top w:val="none" w:sz="0" w:space="0" w:color="auto"/>
        <w:left w:val="none" w:sz="0" w:space="0" w:color="auto"/>
        <w:bottom w:val="none" w:sz="0" w:space="0" w:color="auto"/>
        <w:right w:val="none" w:sz="0" w:space="0" w:color="auto"/>
      </w:divBdr>
      <w:divsChild>
        <w:div w:id="1542550218">
          <w:marLeft w:val="1800"/>
          <w:marRight w:val="0"/>
          <w:marTop w:val="67"/>
          <w:marBottom w:val="0"/>
          <w:divBdr>
            <w:top w:val="none" w:sz="0" w:space="0" w:color="auto"/>
            <w:left w:val="none" w:sz="0" w:space="0" w:color="auto"/>
            <w:bottom w:val="none" w:sz="0" w:space="0" w:color="auto"/>
            <w:right w:val="none" w:sz="0" w:space="0" w:color="auto"/>
          </w:divBdr>
        </w:div>
      </w:divsChild>
    </w:div>
    <w:div w:id="1358653365">
      <w:bodyDiv w:val="1"/>
      <w:marLeft w:val="0"/>
      <w:marRight w:val="0"/>
      <w:marTop w:val="0"/>
      <w:marBottom w:val="0"/>
      <w:divBdr>
        <w:top w:val="none" w:sz="0" w:space="0" w:color="auto"/>
        <w:left w:val="none" w:sz="0" w:space="0" w:color="auto"/>
        <w:bottom w:val="none" w:sz="0" w:space="0" w:color="auto"/>
        <w:right w:val="none" w:sz="0" w:space="0" w:color="auto"/>
      </w:divBdr>
    </w:div>
    <w:div w:id="1405764437">
      <w:bodyDiv w:val="1"/>
      <w:marLeft w:val="0"/>
      <w:marRight w:val="0"/>
      <w:marTop w:val="0"/>
      <w:marBottom w:val="0"/>
      <w:divBdr>
        <w:top w:val="none" w:sz="0" w:space="0" w:color="auto"/>
        <w:left w:val="none" w:sz="0" w:space="0" w:color="auto"/>
        <w:bottom w:val="none" w:sz="0" w:space="0" w:color="auto"/>
        <w:right w:val="none" w:sz="0" w:space="0" w:color="auto"/>
      </w:divBdr>
    </w:div>
    <w:div w:id="1520702049">
      <w:bodyDiv w:val="1"/>
      <w:marLeft w:val="0"/>
      <w:marRight w:val="0"/>
      <w:marTop w:val="0"/>
      <w:marBottom w:val="0"/>
      <w:divBdr>
        <w:top w:val="none" w:sz="0" w:space="0" w:color="auto"/>
        <w:left w:val="none" w:sz="0" w:space="0" w:color="auto"/>
        <w:bottom w:val="none" w:sz="0" w:space="0" w:color="auto"/>
        <w:right w:val="none" w:sz="0" w:space="0" w:color="auto"/>
      </w:divBdr>
    </w:div>
    <w:div w:id="1865091915">
      <w:bodyDiv w:val="1"/>
      <w:marLeft w:val="0"/>
      <w:marRight w:val="0"/>
      <w:marTop w:val="0"/>
      <w:marBottom w:val="0"/>
      <w:divBdr>
        <w:top w:val="none" w:sz="0" w:space="0" w:color="auto"/>
        <w:left w:val="none" w:sz="0" w:space="0" w:color="auto"/>
        <w:bottom w:val="none" w:sz="0" w:space="0" w:color="auto"/>
        <w:right w:val="none" w:sz="0" w:space="0" w:color="auto"/>
      </w:divBdr>
    </w:div>
    <w:div w:id="1893925733">
      <w:bodyDiv w:val="1"/>
      <w:marLeft w:val="0"/>
      <w:marRight w:val="0"/>
      <w:marTop w:val="0"/>
      <w:marBottom w:val="0"/>
      <w:divBdr>
        <w:top w:val="none" w:sz="0" w:space="0" w:color="auto"/>
        <w:left w:val="none" w:sz="0" w:space="0" w:color="auto"/>
        <w:bottom w:val="none" w:sz="0" w:space="0" w:color="auto"/>
        <w:right w:val="none" w:sz="0" w:space="0" w:color="auto"/>
      </w:divBdr>
    </w:div>
    <w:div w:id="1987079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chart" Target="charts/chart3.xml"/><Relationship Id="rId21" Type="http://schemas.openxmlformats.org/officeDocument/2006/relationships/image" Target="media/image4.wmf"/><Relationship Id="rId34" Type="http://schemas.openxmlformats.org/officeDocument/2006/relationships/oleObject" Target="embeddings/oleObject10.bin"/><Relationship Id="rId42" Type="http://schemas.openxmlformats.org/officeDocument/2006/relationships/image" Target="media/image12.wmf"/><Relationship Id="rId47" Type="http://schemas.openxmlformats.org/officeDocument/2006/relationships/oleObject" Target="embeddings/oleObject14.bin"/><Relationship Id="rId50" Type="http://schemas.openxmlformats.org/officeDocument/2006/relationships/image" Target="media/image16.wmf"/><Relationship Id="rId55" Type="http://schemas.openxmlformats.org/officeDocument/2006/relationships/oleObject" Target="embeddings/oleObject18.bin"/><Relationship Id="rId63" Type="http://schemas.openxmlformats.org/officeDocument/2006/relationships/oleObject" Target="embeddings/oleObject22.bin"/><Relationship Id="rId68" Type="http://schemas.openxmlformats.org/officeDocument/2006/relationships/image" Target="media/image25.wmf"/><Relationship Id="rId76" Type="http://schemas.openxmlformats.org/officeDocument/2006/relationships/oleObject" Target="embeddings/oleObject29.bin"/><Relationship Id="rId84" Type="http://schemas.openxmlformats.org/officeDocument/2006/relationships/chart" Target="charts/chart9.xml"/><Relationship Id="rId89"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oleObject" Target="embeddings/oleObject26.bin"/><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image" Target="media/image8.wmf"/><Relationship Id="rId11" Type="http://schemas.openxmlformats.org/officeDocument/2006/relationships/footer" Target="footer2.xml"/><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oleObject" Target="embeddings/oleObject13.bin"/><Relationship Id="rId53" Type="http://schemas.openxmlformats.org/officeDocument/2006/relationships/oleObject" Target="embeddings/oleObject17.bin"/><Relationship Id="rId58" Type="http://schemas.openxmlformats.org/officeDocument/2006/relationships/image" Target="media/image20.wmf"/><Relationship Id="rId66" Type="http://schemas.openxmlformats.org/officeDocument/2006/relationships/image" Target="media/image24.wmf"/><Relationship Id="rId74" Type="http://schemas.openxmlformats.org/officeDocument/2006/relationships/image" Target="media/image28.wmf"/><Relationship Id="rId79" Type="http://schemas.openxmlformats.org/officeDocument/2006/relationships/chart" Target="charts/chart6.xml"/><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oleObject" Target="embeddings/oleObject21.bin"/><Relationship Id="rId82" Type="http://schemas.openxmlformats.org/officeDocument/2006/relationships/image" Target="media/image30.wmf"/><Relationship Id="rId19"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oleObject" Target="embeddings/oleObject4.bin"/><Relationship Id="rId27" Type="http://schemas.openxmlformats.org/officeDocument/2006/relationships/image" Target="media/image7.wmf"/><Relationship Id="rId30" Type="http://schemas.openxmlformats.org/officeDocument/2006/relationships/oleObject" Target="embeddings/oleObject8.bin"/><Relationship Id="rId35" Type="http://schemas.openxmlformats.org/officeDocument/2006/relationships/image" Target="media/image11.wmf"/><Relationship Id="rId43" Type="http://schemas.openxmlformats.org/officeDocument/2006/relationships/oleObject" Target="embeddings/oleObject12.bin"/><Relationship Id="rId48" Type="http://schemas.openxmlformats.org/officeDocument/2006/relationships/image" Target="media/image15.wmf"/><Relationship Id="rId56" Type="http://schemas.openxmlformats.org/officeDocument/2006/relationships/image" Target="media/image19.wmf"/><Relationship Id="rId64" Type="http://schemas.openxmlformats.org/officeDocument/2006/relationships/image" Target="media/image23.wmf"/><Relationship Id="rId69" Type="http://schemas.openxmlformats.org/officeDocument/2006/relationships/oleObject" Target="embeddings/oleObject25.bin"/><Relationship Id="rId77" Type="http://schemas.openxmlformats.org/officeDocument/2006/relationships/image" Target="media/image29.wmf"/><Relationship Id="rId8" Type="http://schemas.openxmlformats.org/officeDocument/2006/relationships/header" Target="header1.xml"/><Relationship Id="rId51" Type="http://schemas.openxmlformats.org/officeDocument/2006/relationships/oleObject" Target="embeddings/oleObject16.bin"/><Relationship Id="rId72" Type="http://schemas.openxmlformats.org/officeDocument/2006/relationships/image" Target="media/image27.wmf"/><Relationship Id="rId80" Type="http://schemas.openxmlformats.org/officeDocument/2006/relationships/chart" Target="charts/chart7.xml"/><Relationship Id="rId85" Type="http://schemas.openxmlformats.org/officeDocument/2006/relationships/hyperlink" Target="mailto:envipolicy@vip.163.com"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wmf"/><Relationship Id="rId25" Type="http://schemas.openxmlformats.org/officeDocument/2006/relationships/image" Target="media/image6.wmf"/><Relationship Id="rId33" Type="http://schemas.openxmlformats.org/officeDocument/2006/relationships/image" Target="media/image10.wmf"/><Relationship Id="rId38" Type="http://schemas.openxmlformats.org/officeDocument/2006/relationships/chart" Target="charts/chart2.xml"/><Relationship Id="rId46" Type="http://schemas.openxmlformats.org/officeDocument/2006/relationships/image" Target="media/image14.wmf"/><Relationship Id="rId59" Type="http://schemas.openxmlformats.org/officeDocument/2006/relationships/oleObject" Target="embeddings/oleObject20.bin"/><Relationship Id="rId67" Type="http://schemas.openxmlformats.org/officeDocument/2006/relationships/oleObject" Target="embeddings/oleObject24.bin"/><Relationship Id="rId20" Type="http://schemas.openxmlformats.org/officeDocument/2006/relationships/oleObject" Target="embeddings/oleObject3.bin"/><Relationship Id="rId41" Type="http://schemas.openxmlformats.org/officeDocument/2006/relationships/chart" Target="charts/chart5.xml"/><Relationship Id="rId54" Type="http://schemas.openxmlformats.org/officeDocument/2006/relationships/image" Target="media/image18.wmf"/><Relationship Id="rId62" Type="http://schemas.openxmlformats.org/officeDocument/2006/relationships/image" Target="media/image22.wmf"/><Relationship Id="rId70" Type="http://schemas.openxmlformats.org/officeDocument/2006/relationships/image" Target="media/image26.wmf"/><Relationship Id="rId75" Type="http://schemas.openxmlformats.org/officeDocument/2006/relationships/oleObject" Target="embeddings/oleObject28.bin"/><Relationship Id="rId83" Type="http://schemas.openxmlformats.org/officeDocument/2006/relationships/oleObject" Target="embeddings/oleObject31.bin"/><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wmf"/><Relationship Id="rId23" Type="http://schemas.openxmlformats.org/officeDocument/2006/relationships/image" Target="media/image5.w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oleObject" Target="embeddings/oleObject15.bin"/><Relationship Id="rId57" Type="http://schemas.openxmlformats.org/officeDocument/2006/relationships/oleObject" Target="embeddings/oleObject19.bin"/><Relationship Id="rId10" Type="http://schemas.openxmlformats.org/officeDocument/2006/relationships/footer" Target="footer1.xml"/><Relationship Id="rId31" Type="http://schemas.openxmlformats.org/officeDocument/2006/relationships/image" Target="media/image9.wmf"/><Relationship Id="rId44" Type="http://schemas.openxmlformats.org/officeDocument/2006/relationships/image" Target="media/image13.wmf"/><Relationship Id="rId52" Type="http://schemas.openxmlformats.org/officeDocument/2006/relationships/image" Target="media/image17.wmf"/><Relationship Id="rId60" Type="http://schemas.openxmlformats.org/officeDocument/2006/relationships/image" Target="media/image21.wmf"/><Relationship Id="rId65" Type="http://schemas.openxmlformats.org/officeDocument/2006/relationships/oleObject" Target="embeddings/oleObject23.bin"/><Relationship Id="rId73" Type="http://schemas.openxmlformats.org/officeDocument/2006/relationships/oleObject" Target="embeddings/oleObject27.bin"/><Relationship Id="rId78" Type="http://schemas.openxmlformats.org/officeDocument/2006/relationships/oleObject" Target="embeddings/oleObject30.bin"/><Relationship Id="rId81" Type="http://schemas.openxmlformats.org/officeDocument/2006/relationships/chart" Target="charts/chart8.xml"/><Relationship Id="rId86" Type="http://schemas.openxmlformats.org/officeDocument/2006/relationships/hyperlink" Target="http://www.envipolicy.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39033;&#30446;\&#22478;&#24066;&#33021;&#25928;&#30899;&#25928;&#35780;&#20272;\&#12304;&#25968;&#25454;&#12305;\&#12304;&#12304;&#26368;&#26032;&#25968;&#25454;&#12305;&#12305;\&#25253;&#21578;&#32534;&#21046;&#36807;&#31243;&#25968;&#25454;\&#12304;&#22320;&#32423;&#24066;&#33021;&#28304;&#28040;&#36153;&#37327;&#19982;&#30465;&#33021;&#28304;&#28040;&#36153;&#37327;&#30340;&#23545;&#27604;&#20998;&#26512;&#12305;.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E:\&#39033;&#30446;\&#22478;&#24066;&#33021;&#25928;&#30899;&#25928;&#35780;&#20272;\&#12304;&#25968;&#25454;&#12305;\&#12304;&#12304;&#26368;&#26032;&#25968;&#25454;&#12305;&#12305;\&#25253;&#21578;&#32534;&#21046;&#36807;&#31243;&#25968;&#25454;\&#12304;&#22320;&#32423;&#24066;&#33021;&#28304;&#28040;&#36153;&#37327;&#19982;&#30465;&#33021;&#28304;&#28040;&#36153;&#37327;&#30340;&#23545;&#27604;&#20998;&#26512;&#12305;.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MB\Desktop\&#33021;&#28304;&#28040;&#36153;&#37327;&#22269;&#23478;&#19982;&#30465;&#23545;&#27604;.xlsx" TargetMode="Externa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E:\&#39033;&#30446;\&#22478;&#24066;&#33021;&#25928;&#30899;&#25928;&#35780;&#20272;\&#12304;&#25968;&#25454;&#12305;\&#12304;&#12304;&#26368;&#26032;&#25968;&#25454;&#12305;&#12305;\&#25253;&#21578;&#32534;&#21046;&#36807;&#31243;&#25968;&#25454;\&#12304;&#33021;&#25928;&#28436;&#21464;&#35268;&#24459;&#20998;&#26512;&#12305;&#21152;&#19978;&#20102;&#26631;&#31614;.xlsx" TargetMode="External"/><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E:\&#39033;&#30446;\&#22478;&#24066;&#33021;&#25928;&#30899;&#25928;&#35780;&#20272;\&#12304;&#25968;&#25454;&#12305;\&#12304;&#12304;&#26368;&#26032;&#25968;&#25454;&#12305;&#12305;\&#25253;&#21578;&#32534;&#21046;&#36807;&#31243;&#25968;&#25454;\&#12304;&#33021;&#25928;&#28436;&#21464;&#35268;&#24459;&#20998;&#26512;&#12305;&#21152;&#19978;&#20102;&#26631;&#31614;.xlsx" TargetMode="External"/><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1" Type="http://schemas.openxmlformats.org/officeDocument/2006/relationships/oleObject" Target="file:///E:\&#39033;&#30446;\&#22478;&#24066;&#33021;&#25928;&#30899;&#25928;&#35780;&#20272;\&#12304;&#25968;&#25454;&#12305;\&#12304;&#12304;&#26368;&#26032;&#25968;&#25454;&#12305;&#12305;\&#25253;&#21578;&#32534;&#21046;&#36807;&#31243;&#25968;&#25454;\&#12304;&#12304;&#22478;&#24066;&#26631;&#26438;&#32534;&#21046;&#26368;&#32456;&#25968;&#25454;&#12289;&#26631;&#26438;&#12289;&#26696;&#20363;&#20998;&#26512;--&#26032;&#12305;&#12305;.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39033;&#30446;\&#22478;&#24066;&#33021;&#25928;&#30899;&#25928;&#35780;&#20272;\&#12304;&#25968;&#25454;&#12305;\&#12304;&#12304;&#26368;&#26032;&#25968;&#25454;&#12305;&#12305;\&#25253;&#21578;&#32534;&#21046;&#36807;&#31243;&#25968;&#25454;\&#12304;&#12304;&#22478;&#24066;&#26631;&#26438;&#32534;&#21046;&#26368;&#32456;&#25968;&#25454;&#12289;&#26631;&#26438;&#12289;&#26696;&#20363;&#20998;&#26512;--&#26032;&#12305;&#12305;.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39033;&#30446;\&#22478;&#24066;&#33021;&#25928;&#30899;&#25928;&#35780;&#20272;\&#12304;&#25968;&#25454;&#12305;\&#12304;&#12304;&#26368;&#26032;&#25968;&#25454;&#12305;&#12305;\&#25253;&#21578;&#32534;&#21046;&#36807;&#31243;&#25968;&#25454;\&#12304;&#12304;&#22478;&#24066;&#26631;&#26438;&#32534;&#21046;&#26368;&#32456;&#25968;&#25454;&#12289;&#26631;&#26438;&#12289;&#26696;&#20363;&#20998;&#26512;--&#26032;&#12305;&#12305;.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plotArea>
      <c:layout>
        <c:manualLayout>
          <c:layoutTarget val="inner"/>
          <c:xMode val="edge"/>
          <c:yMode val="edge"/>
          <c:x val="0.10408711684218153"/>
          <c:y val="0.12716560158123821"/>
          <c:w val="0.87686218266702831"/>
          <c:h val="0.71074438611840562"/>
        </c:manualLayout>
      </c:layout>
      <c:lineChart>
        <c:grouping val="standard"/>
        <c:ser>
          <c:idx val="0"/>
          <c:order val="0"/>
          <c:tx>
            <c:strRef>
              <c:f>地级市能耗!$N$42</c:f>
              <c:strCache>
                <c:ptCount val="1"/>
                <c:pt idx="0">
                  <c:v>河北</c:v>
                </c:pt>
              </c:strCache>
            </c:strRef>
          </c:tx>
          <c:spPr>
            <a:ln w="22225"/>
          </c:spPr>
          <c:cat>
            <c:numRef>
              <c:f>地级市能耗!$O$41:$S$41</c:f>
              <c:numCache>
                <c:formatCode>0_ </c:formatCode>
                <c:ptCount val="5"/>
                <c:pt idx="0">
                  <c:v>2005</c:v>
                </c:pt>
                <c:pt idx="1">
                  <c:v>2006</c:v>
                </c:pt>
                <c:pt idx="2">
                  <c:v>2007</c:v>
                </c:pt>
                <c:pt idx="3">
                  <c:v>2008</c:v>
                </c:pt>
                <c:pt idx="4">
                  <c:v>2009</c:v>
                </c:pt>
              </c:numCache>
            </c:numRef>
          </c:cat>
          <c:val>
            <c:numRef>
              <c:f>地级市能耗!$O$42:$S$42</c:f>
              <c:numCache>
                <c:formatCode>0.0%</c:formatCode>
                <c:ptCount val="5"/>
                <c:pt idx="0">
                  <c:v>1.1141065903374678</c:v>
                </c:pt>
                <c:pt idx="1">
                  <c:v>1.1138113268989043</c:v>
                </c:pt>
                <c:pt idx="2">
                  <c:v>1.1142689977288673</c:v>
                </c:pt>
                <c:pt idx="3">
                  <c:v>1.1287792210891476</c:v>
                </c:pt>
                <c:pt idx="4">
                  <c:v>1.1438574585718131</c:v>
                </c:pt>
              </c:numCache>
            </c:numRef>
          </c:val>
        </c:ser>
        <c:ser>
          <c:idx val="1"/>
          <c:order val="1"/>
          <c:tx>
            <c:strRef>
              <c:f>地级市能耗!$N$43</c:f>
              <c:strCache>
                <c:ptCount val="1"/>
                <c:pt idx="0">
                  <c:v>山西</c:v>
                </c:pt>
              </c:strCache>
            </c:strRef>
          </c:tx>
          <c:spPr>
            <a:ln w="22225"/>
          </c:spPr>
          <c:cat>
            <c:numRef>
              <c:f>地级市能耗!$O$41:$S$41</c:f>
              <c:numCache>
                <c:formatCode>0_ </c:formatCode>
                <c:ptCount val="5"/>
                <c:pt idx="0">
                  <c:v>2005</c:v>
                </c:pt>
                <c:pt idx="1">
                  <c:v>2006</c:v>
                </c:pt>
                <c:pt idx="2">
                  <c:v>2007</c:v>
                </c:pt>
                <c:pt idx="3">
                  <c:v>2008</c:v>
                </c:pt>
                <c:pt idx="4">
                  <c:v>2009</c:v>
                </c:pt>
              </c:numCache>
            </c:numRef>
          </c:cat>
          <c:val>
            <c:numRef>
              <c:f>地级市能耗!$O$43:$S$43</c:f>
              <c:numCache>
                <c:formatCode>0.0%</c:formatCode>
                <c:ptCount val="5"/>
                <c:pt idx="0">
                  <c:v>1.0689979175987365</c:v>
                </c:pt>
                <c:pt idx="1">
                  <c:v>1.0740006048094948</c:v>
                </c:pt>
                <c:pt idx="2">
                  <c:v>1.0511112411427619</c:v>
                </c:pt>
                <c:pt idx="3">
                  <c:v>1.0414951639636791</c:v>
                </c:pt>
                <c:pt idx="4">
                  <c:v>1.0066120183559688</c:v>
                </c:pt>
              </c:numCache>
            </c:numRef>
          </c:val>
        </c:ser>
        <c:ser>
          <c:idx val="2"/>
          <c:order val="2"/>
          <c:tx>
            <c:strRef>
              <c:f>地级市能耗!$N$44</c:f>
              <c:strCache>
                <c:ptCount val="1"/>
                <c:pt idx="0">
                  <c:v>江西</c:v>
                </c:pt>
              </c:strCache>
            </c:strRef>
          </c:tx>
          <c:spPr>
            <a:ln w="22225"/>
          </c:spPr>
          <c:cat>
            <c:numRef>
              <c:f>地级市能耗!$O$41:$S$41</c:f>
              <c:numCache>
                <c:formatCode>0_ </c:formatCode>
                <c:ptCount val="5"/>
                <c:pt idx="0">
                  <c:v>2005</c:v>
                </c:pt>
                <c:pt idx="1">
                  <c:v>2006</c:v>
                </c:pt>
                <c:pt idx="2">
                  <c:v>2007</c:v>
                </c:pt>
                <c:pt idx="3">
                  <c:v>2008</c:v>
                </c:pt>
                <c:pt idx="4">
                  <c:v>2009</c:v>
                </c:pt>
              </c:numCache>
            </c:numRef>
          </c:cat>
          <c:val>
            <c:numRef>
              <c:f>地级市能耗!$O$44:$S$44</c:f>
              <c:numCache>
                <c:formatCode>0.0%</c:formatCode>
                <c:ptCount val="5"/>
                <c:pt idx="0">
                  <c:v>1.2518258336882664</c:v>
                </c:pt>
                <c:pt idx="1">
                  <c:v>1.2713118453921157</c:v>
                </c:pt>
                <c:pt idx="2">
                  <c:v>1.2793402599842458</c:v>
                </c:pt>
                <c:pt idx="3">
                  <c:v>1.3012673521428606</c:v>
                </c:pt>
                <c:pt idx="4">
                  <c:v>1.3079654042893358</c:v>
                </c:pt>
              </c:numCache>
            </c:numRef>
          </c:val>
        </c:ser>
        <c:ser>
          <c:idx val="3"/>
          <c:order val="3"/>
          <c:tx>
            <c:strRef>
              <c:f>地级市能耗!$N$45</c:f>
              <c:strCache>
                <c:ptCount val="1"/>
                <c:pt idx="0">
                  <c:v>山东</c:v>
                </c:pt>
              </c:strCache>
            </c:strRef>
          </c:tx>
          <c:spPr>
            <a:ln w="22225"/>
          </c:spPr>
          <c:cat>
            <c:numRef>
              <c:f>地级市能耗!$O$41:$S$41</c:f>
              <c:numCache>
                <c:formatCode>0_ </c:formatCode>
                <c:ptCount val="5"/>
                <c:pt idx="0">
                  <c:v>2005</c:v>
                </c:pt>
                <c:pt idx="1">
                  <c:v>2006</c:v>
                </c:pt>
                <c:pt idx="2">
                  <c:v>2007</c:v>
                </c:pt>
                <c:pt idx="3">
                  <c:v>2008</c:v>
                </c:pt>
                <c:pt idx="4">
                  <c:v>2009</c:v>
                </c:pt>
              </c:numCache>
            </c:numRef>
          </c:cat>
          <c:val>
            <c:numRef>
              <c:f>地级市能耗!$O$45:$S$45</c:f>
              <c:numCache>
                <c:formatCode>0.0%</c:formatCode>
                <c:ptCount val="5"/>
                <c:pt idx="0">
                  <c:v>1.1017740661412367</c:v>
                </c:pt>
                <c:pt idx="1">
                  <c:v>1.1226813544613801</c:v>
                </c:pt>
                <c:pt idx="2">
                  <c:v>1.1420277949112385</c:v>
                </c:pt>
                <c:pt idx="3">
                  <c:v>1.1468827816919933</c:v>
                </c:pt>
                <c:pt idx="4">
                  <c:v>1.1294709602868329</c:v>
                </c:pt>
              </c:numCache>
            </c:numRef>
          </c:val>
        </c:ser>
        <c:ser>
          <c:idx val="4"/>
          <c:order val="4"/>
          <c:tx>
            <c:strRef>
              <c:f>地级市能耗!$N$46</c:f>
              <c:strCache>
                <c:ptCount val="1"/>
                <c:pt idx="0">
                  <c:v>河南</c:v>
                </c:pt>
              </c:strCache>
            </c:strRef>
          </c:tx>
          <c:spPr>
            <a:ln w="22225"/>
          </c:spPr>
          <c:cat>
            <c:numRef>
              <c:f>地级市能耗!$O$41:$S$41</c:f>
              <c:numCache>
                <c:formatCode>0_ </c:formatCode>
                <c:ptCount val="5"/>
                <c:pt idx="0">
                  <c:v>2005</c:v>
                </c:pt>
                <c:pt idx="1">
                  <c:v>2006</c:v>
                </c:pt>
                <c:pt idx="2">
                  <c:v>2007</c:v>
                </c:pt>
                <c:pt idx="3">
                  <c:v>2008</c:v>
                </c:pt>
                <c:pt idx="4">
                  <c:v>2009</c:v>
                </c:pt>
              </c:numCache>
            </c:numRef>
          </c:cat>
          <c:val>
            <c:numRef>
              <c:f>地级市能耗!$O$46:$S$46</c:f>
              <c:numCache>
                <c:formatCode>0.0%</c:formatCode>
                <c:ptCount val="5"/>
                <c:pt idx="0">
                  <c:v>1.1536028730734007</c:v>
                </c:pt>
                <c:pt idx="1">
                  <c:v>1.1623527933543121</c:v>
                </c:pt>
                <c:pt idx="2">
                  <c:v>1.1705930229439221</c:v>
                </c:pt>
                <c:pt idx="3">
                  <c:v>1.174510702742094</c:v>
                </c:pt>
                <c:pt idx="4">
                  <c:v>1.1734274830223355</c:v>
                </c:pt>
              </c:numCache>
            </c:numRef>
          </c:val>
        </c:ser>
        <c:ser>
          <c:idx val="5"/>
          <c:order val="5"/>
          <c:tx>
            <c:strRef>
              <c:f>地级市能耗!$N$47</c:f>
              <c:strCache>
                <c:ptCount val="1"/>
                <c:pt idx="0">
                  <c:v>广东</c:v>
                </c:pt>
              </c:strCache>
            </c:strRef>
          </c:tx>
          <c:spPr>
            <a:ln w="22225"/>
          </c:spPr>
          <c:cat>
            <c:numRef>
              <c:f>地级市能耗!$O$41:$S$41</c:f>
              <c:numCache>
                <c:formatCode>0_ </c:formatCode>
                <c:ptCount val="5"/>
                <c:pt idx="0">
                  <c:v>2005</c:v>
                </c:pt>
                <c:pt idx="1">
                  <c:v>2006</c:v>
                </c:pt>
                <c:pt idx="2">
                  <c:v>2007</c:v>
                </c:pt>
                <c:pt idx="3">
                  <c:v>2008</c:v>
                </c:pt>
                <c:pt idx="4">
                  <c:v>2009</c:v>
                </c:pt>
              </c:numCache>
            </c:numRef>
          </c:cat>
          <c:val>
            <c:numRef>
              <c:f>地级市能耗!$O$47:$S$47</c:f>
              <c:numCache>
                <c:formatCode>0.0%</c:formatCode>
                <c:ptCount val="5"/>
                <c:pt idx="0">
                  <c:v>1.08862542497338</c:v>
                </c:pt>
                <c:pt idx="1">
                  <c:v>1.0970541309005177</c:v>
                </c:pt>
                <c:pt idx="2">
                  <c:v>1.111144297340579</c:v>
                </c:pt>
                <c:pt idx="3">
                  <c:v>1.1268416547989912</c:v>
                </c:pt>
                <c:pt idx="4">
                  <c:v>1.1318724893918601</c:v>
                </c:pt>
              </c:numCache>
            </c:numRef>
          </c:val>
        </c:ser>
        <c:marker val="1"/>
        <c:axId val="280128128"/>
        <c:axId val="285082368"/>
      </c:lineChart>
      <c:catAx>
        <c:axId val="280128128"/>
        <c:scaling>
          <c:orientation val="minMax"/>
        </c:scaling>
        <c:axPos val="b"/>
        <c:title>
          <c:tx>
            <c:rich>
              <a:bodyPr/>
              <a:lstStyle/>
              <a:p>
                <a:pPr>
                  <a:defRPr/>
                </a:pPr>
                <a:r>
                  <a:rPr lang="zh-CN"/>
                  <a:t>年份</a:t>
                </a:r>
              </a:p>
            </c:rich>
          </c:tx>
          <c:layout>
            <c:manualLayout>
              <c:xMode val="edge"/>
              <c:yMode val="edge"/>
              <c:x val="0.49953616922709115"/>
              <c:y val="0.92847064226436404"/>
            </c:manualLayout>
          </c:layout>
        </c:title>
        <c:numFmt formatCode="0_ " sourceLinked="1"/>
        <c:tickLblPos val="nextTo"/>
        <c:crossAx val="285082368"/>
        <c:crosses val="autoZero"/>
        <c:auto val="1"/>
        <c:lblAlgn val="ctr"/>
        <c:lblOffset val="100"/>
      </c:catAx>
      <c:valAx>
        <c:axId val="285082368"/>
        <c:scaling>
          <c:orientation val="minMax"/>
          <c:min val="1"/>
        </c:scaling>
        <c:axPos val="l"/>
        <c:majorGridlines/>
        <c:title>
          <c:tx>
            <c:rich>
              <a:bodyPr rot="-5400000" vert="horz"/>
              <a:lstStyle/>
              <a:p>
                <a:pPr>
                  <a:defRPr/>
                </a:pPr>
                <a:r>
                  <a:rPr lang="zh-CN"/>
                  <a:t>比例</a:t>
                </a:r>
              </a:p>
            </c:rich>
          </c:tx>
        </c:title>
        <c:numFmt formatCode="0%" sourceLinked="0"/>
        <c:tickLblPos val="nextTo"/>
        <c:crossAx val="280128128"/>
        <c:crosses val="autoZero"/>
        <c:crossBetween val="between"/>
        <c:majorUnit val="5.0000000000000031E-2"/>
        <c:minorUnit val="4.0000000000000029E-2"/>
      </c:valAx>
      <c:spPr>
        <a:noFill/>
        <a:ln>
          <a:noFill/>
        </a:ln>
      </c:spPr>
    </c:plotArea>
    <c:legend>
      <c:legendPos val="b"/>
      <c:layout>
        <c:manualLayout>
          <c:xMode val="edge"/>
          <c:yMode val="edge"/>
          <c:x val="0.16387527210146124"/>
          <c:y val="2.7393297043744384E-2"/>
          <c:w val="0.68656715297255155"/>
          <c:h val="7.6106412257840594E-2"/>
        </c:manualLayout>
      </c:layout>
    </c:legend>
    <c:plotVisOnly val="1"/>
    <c:dispBlanksAs val="gap"/>
  </c:chart>
  <c:txPr>
    <a:bodyPr/>
    <a:lstStyle/>
    <a:p>
      <a:pPr>
        <a:defRPr sz="800">
          <a:latin typeface="Times New Roman" pitchFamily="18" charset="0"/>
          <a:cs typeface="Times New Roman" pitchFamily="18" charset="0"/>
        </a:defRPr>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plotArea>
      <c:layout>
        <c:manualLayout>
          <c:layoutTarget val="inner"/>
          <c:xMode val="edge"/>
          <c:yMode val="edge"/>
          <c:x val="0.11346669831829689"/>
          <c:y val="0.1138792019634986"/>
          <c:w val="0.88653332097293447"/>
          <c:h val="0.70300972845888043"/>
        </c:manualLayout>
      </c:layout>
      <c:lineChart>
        <c:grouping val="standard"/>
        <c:ser>
          <c:idx val="0"/>
          <c:order val="0"/>
          <c:tx>
            <c:strRef>
              <c:f>地级市能耗!$N$50</c:f>
              <c:strCache>
                <c:ptCount val="1"/>
                <c:pt idx="0">
                  <c:v>福建</c:v>
                </c:pt>
              </c:strCache>
            </c:strRef>
          </c:tx>
          <c:spPr>
            <a:ln w="22225"/>
          </c:spPr>
          <c:cat>
            <c:numRef>
              <c:f>地级市能耗!$O$49:$S$49</c:f>
              <c:numCache>
                <c:formatCode>0_ </c:formatCode>
                <c:ptCount val="5"/>
                <c:pt idx="0">
                  <c:v>2005</c:v>
                </c:pt>
                <c:pt idx="1">
                  <c:v>2006</c:v>
                </c:pt>
                <c:pt idx="2">
                  <c:v>2007</c:v>
                </c:pt>
                <c:pt idx="3">
                  <c:v>2008</c:v>
                </c:pt>
                <c:pt idx="4">
                  <c:v>2009</c:v>
                </c:pt>
              </c:numCache>
            </c:numRef>
          </c:cat>
          <c:val>
            <c:numRef>
              <c:f>地级市能耗!$O$50:$S$50</c:f>
              <c:numCache>
                <c:formatCode>0.0%</c:formatCode>
                <c:ptCount val="5"/>
                <c:pt idx="0">
                  <c:v>0.98211108356835897</c:v>
                </c:pt>
                <c:pt idx="1">
                  <c:v>0.98179339540942023</c:v>
                </c:pt>
                <c:pt idx="2">
                  <c:v>0.99220318002018559</c:v>
                </c:pt>
                <c:pt idx="3">
                  <c:v>0.99418519139249228</c:v>
                </c:pt>
                <c:pt idx="4">
                  <c:v>1.1145914035800888</c:v>
                </c:pt>
              </c:numCache>
            </c:numRef>
          </c:val>
        </c:ser>
        <c:ser>
          <c:idx val="1"/>
          <c:order val="1"/>
          <c:tx>
            <c:strRef>
              <c:f>地级市能耗!$N$51</c:f>
              <c:strCache>
                <c:ptCount val="1"/>
                <c:pt idx="0">
                  <c:v>陕西</c:v>
                </c:pt>
              </c:strCache>
            </c:strRef>
          </c:tx>
          <c:spPr>
            <a:ln w="22225"/>
          </c:spPr>
          <c:cat>
            <c:numRef>
              <c:f>地级市能耗!$O$49:$S$49</c:f>
              <c:numCache>
                <c:formatCode>0_ </c:formatCode>
                <c:ptCount val="5"/>
                <c:pt idx="0">
                  <c:v>2005</c:v>
                </c:pt>
                <c:pt idx="1">
                  <c:v>2006</c:v>
                </c:pt>
                <c:pt idx="2">
                  <c:v>2007</c:v>
                </c:pt>
                <c:pt idx="3">
                  <c:v>2008</c:v>
                </c:pt>
                <c:pt idx="4">
                  <c:v>2009</c:v>
                </c:pt>
              </c:numCache>
            </c:numRef>
          </c:cat>
          <c:val>
            <c:numRef>
              <c:f>地级市能耗!$O$51:$S$51</c:f>
              <c:numCache>
                <c:formatCode>0.0%</c:formatCode>
                <c:ptCount val="5"/>
                <c:pt idx="0">
                  <c:v>0.94613134660162379</c:v>
                </c:pt>
                <c:pt idx="1">
                  <c:v>0.94575002913842965</c:v>
                </c:pt>
                <c:pt idx="2">
                  <c:v>0.93643115914914754</c:v>
                </c:pt>
                <c:pt idx="3">
                  <c:v>0.93874316540464897</c:v>
                </c:pt>
                <c:pt idx="4">
                  <c:v>0.99275355662783804</c:v>
                </c:pt>
              </c:numCache>
            </c:numRef>
          </c:val>
        </c:ser>
        <c:marker val="1"/>
        <c:axId val="285136000"/>
        <c:axId val="285137920"/>
      </c:lineChart>
      <c:catAx>
        <c:axId val="285136000"/>
        <c:scaling>
          <c:orientation val="minMax"/>
        </c:scaling>
        <c:axPos val="b"/>
        <c:title>
          <c:tx>
            <c:rich>
              <a:bodyPr/>
              <a:lstStyle/>
              <a:p>
                <a:pPr>
                  <a:defRPr/>
                </a:pPr>
                <a:r>
                  <a:rPr lang="zh-CN"/>
                  <a:t>年份</a:t>
                </a:r>
              </a:p>
            </c:rich>
          </c:tx>
          <c:layout>
            <c:manualLayout>
              <c:xMode val="edge"/>
              <c:yMode val="edge"/>
              <c:x val="0.48627339898370742"/>
              <c:y val="0.92433969839603569"/>
            </c:manualLayout>
          </c:layout>
        </c:title>
        <c:numFmt formatCode="0_ " sourceLinked="1"/>
        <c:tickLblPos val="nextTo"/>
        <c:crossAx val="285137920"/>
        <c:crosses val="autoZero"/>
        <c:auto val="1"/>
        <c:lblAlgn val="ctr"/>
        <c:lblOffset val="100"/>
      </c:catAx>
      <c:valAx>
        <c:axId val="285137920"/>
        <c:scaling>
          <c:orientation val="minMax"/>
          <c:max val="1.1500000000000001"/>
          <c:min val="0.9"/>
        </c:scaling>
        <c:axPos val="l"/>
        <c:majorGridlines/>
        <c:title>
          <c:tx>
            <c:rich>
              <a:bodyPr rot="-5400000" vert="horz"/>
              <a:lstStyle/>
              <a:p>
                <a:pPr>
                  <a:defRPr/>
                </a:pPr>
                <a:r>
                  <a:rPr lang="zh-CN"/>
                  <a:t>比例</a:t>
                </a:r>
              </a:p>
            </c:rich>
          </c:tx>
        </c:title>
        <c:numFmt formatCode="0%" sourceLinked="0"/>
        <c:tickLblPos val="nextTo"/>
        <c:crossAx val="285136000"/>
        <c:crosses val="autoZero"/>
        <c:crossBetween val="between"/>
        <c:majorUnit val="5.0000000000000024E-2"/>
        <c:minorUnit val="4.0000000000000022E-2"/>
      </c:valAx>
    </c:plotArea>
    <c:legend>
      <c:legendPos val="b"/>
      <c:layout>
        <c:manualLayout>
          <c:xMode val="edge"/>
          <c:yMode val="edge"/>
          <c:x val="0.4077591983727698"/>
          <c:y val="1.877148224868827E-2"/>
          <c:w val="0.23302939358458183"/>
          <c:h val="8.1075567814216223E-2"/>
        </c:manualLayout>
      </c:layout>
    </c:legend>
    <c:plotVisOnly val="1"/>
    <c:dispBlanksAs val="gap"/>
  </c:chart>
  <c:txPr>
    <a:bodyPr/>
    <a:lstStyle/>
    <a:p>
      <a:pPr>
        <a:defRPr sz="800">
          <a:latin typeface="Times New Roman" pitchFamily="18" charset="0"/>
          <a:cs typeface="Times New Roman" pitchFamily="18" charset="0"/>
        </a:defRPr>
      </a:pPr>
      <a:endParaRPr lang="zh-CN"/>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manualLayout>
          <c:layoutTarget val="inner"/>
          <c:xMode val="edge"/>
          <c:yMode val="edge"/>
          <c:x val="0.11297904010233015"/>
          <c:y val="0.10944486686998071"/>
          <c:w val="0.80657159255141264"/>
          <c:h val="0.73570198852262114"/>
        </c:manualLayout>
      </c:layout>
      <c:barChart>
        <c:barDir val="col"/>
        <c:grouping val="clustered"/>
        <c:ser>
          <c:idx val="0"/>
          <c:order val="0"/>
          <c:tx>
            <c:strRef>
              <c:f>Sheet2!$A$2</c:f>
              <c:strCache>
                <c:ptCount val="1"/>
                <c:pt idx="0">
                  <c:v>全国能源消费总量</c:v>
                </c:pt>
              </c:strCache>
            </c:strRef>
          </c:tx>
          <c:cat>
            <c:numRef>
              <c:f>Sheet2!$B$1:$F$1</c:f>
              <c:numCache>
                <c:formatCode>General</c:formatCode>
                <c:ptCount val="5"/>
                <c:pt idx="0">
                  <c:v>2005</c:v>
                </c:pt>
                <c:pt idx="1">
                  <c:v>2006</c:v>
                </c:pt>
                <c:pt idx="2">
                  <c:v>2007</c:v>
                </c:pt>
                <c:pt idx="3">
                  <c:v>2008</c:v>
                </c:pt>
                <c:pt idx="4">
                  <c:v>2009</c:v>
                </c:pt>
              </c:numCache>
            </c:numRef>
          </c:cat>
          <c:val>
            <c:numRef>
              <c:f>Sheet2!$B$2:$F$2</c:f>
              <c:numCache>
                <c:formatCode>General</c:formatCode>
                <c:ptCount val="5"/>
                <c:pt idx="0">
                  <c:v>235997</c:v>
                </c:pt>
                <c:pt idx="1">
                  <c:v>258676</c:v>
                </c:pt>
                <c:pt idx="2">
                  <c:v>280508</c:v>
                </c:pt>
                <c:pt idx="3">
                  <c:v>291448</c:v>
                </c:pt>
                <c:pt idx="4">
                  <c:v>306647</c:v>
                </c:pt>
              </c:numCache>
            </c:numRef>
          </c:val>
        </c:ser>
        <c:ser>
          <c:idx val="1"/>
          <c:order val="1"/>
          <c:tx>
            <c:strRef>
              <c:f>Sheet2!$A$3</c:f>
              <c:strCache>
                <c:ptCount val="1"/>
                <c:pt idx="0">
                  <c:v>各省能源消费总量加总</c:v>
                </c:pt>
              </c:strCache>
            </c:strRef>
          </c:tx>
          <c:cat>
            <c:numRef>
              <c:f>Sheet2!$B$1:$F$1</c:f>
              <c:numCache>
                <c:formatCode>General</c:formatCode>
                <c:ptCount val="5"/>
                <c:pt idx="0">
                  <c:v>2005</c:v>
                </c:pt>
                <c:pt idx="1">
                  <c:v>2006</c:v>
                </c:pt>
                <c:pt idx="2">
                  <c:v>2007</c:v>
                </c:pt>
                <c:pt idx="3">
                  <c:v>2008</c:v>
                </c:pt>
                <c:pt idx="4">
                  <c:v>2009</c:v>
                </c:pt>
              </c:numCache>
            </c:numRef>
          </c:cat>
          <c:val>
            <c:numRef>
              <c:f>Sheet2!$B$3:$F$3</c:f>
              <c:numCache>
                <c:formatCode>0_ </c:formatCode>
                <c:ptCount val="5"/>
                <c:pt idx="0">
                  <c:v>264164.73147066514</c:v>
                </c:pt>
                <c:pt idx="1">
                  <c:v>291879.59464559122</c:v>
                </c:pt>
                <c:pt idx="2">
                  <c:v>321296.5504274331</c:v>
                </c:pt>
                <c:pt idx="3">
                  <c:v>340522.25856942165</c:v>
                </c:pt>
                <c:pt idx="4">
                  <c:v>356954.31807969086</c:v>
                </c:pt>
              </c:numCache>
            </c:numRef>
          </c:val>
        </c:ser>
        <c:gapWidth val="75"/>
        <c:overlap val="-25"/>
        <c:axId val="353838976"/>
        <c:axId val="353841152"/>
      </c:barChart>
      <c:lineChart>
        <c:grouping val="stacked"/>
        <c:ser>
          <c:idx val="2"/>
          <c:order val="2"/>
          <c:tx>
            <c:strRef>
              <c:f>Sheet2!$A$4</c:f>
              <c:strCache>
                <c:ptCount val="1"/>
                <c:pt idx="0">
                  <c:v>比重</c:v>
                </c:pt>
              </c:strCache>
            </c:strRef>
          </c:tx>
          <c:spPr>
            <a:ln w="22225"/>
          </c:spPr>
          <c:dLbls>
            <c:dLbl>
              <c:idx val="3"/>
              <c:layout>
                <c:manualLayout>
                  <c:x val="-3.6114067793750683E-2"/>
                  <c:y val="4.398906788369205E-2"/>
                </c:manualLayout>
              </c:layout>
              <c:dLblPos val="r"/>
              <c:showVal val="1"/>
            </c:dLbl>
            <c:dLblPos val="t"/>
            <c:showVal val="1"/>
          </c:dLbls>
          <c:cat>
            <c:numRef>
              <c:f>Sheet2!$B$1:$F$1</c:f>
              <c:numCache>
                <c:formatCode>General</c:formatCode>
                <c:ptCount val="5"/>
                <c:pt idx="0">
                  <c:v>2005</c:v>
                </c:pt>
                <c:pt idx="1">
                  <c:v>2006</c:v>
                </c:pt>
                <c:pt idx="2">
                  <c:v>2007</c:v>
                </c:pt>
                <c:pt idx="3">
                  <c:v>2008</c:v>
                </c:pt>
                <c:pt idx="4">
                  <c:v>2009</c:v>
                </c:pt>
              </c:numCache>
            </c:numRef>
          </c:cat>
          <c:val>
            <c:numRef>
              <c:f>Sheet2!$B$4:$F$4</c:f>
              <c:numCache>
                <c:formatCode>0%</c:formatCode>
                <c:ptCount val="5"/>
                <c:pt idx="0">
                  <c:v>1.1193563116084664</c:v>
                </c:pt>
                <c:pt idx="1">
                  <c:v>1.128359780751172</c:v>
                </c:pt>
                <c:pt idx="2">
                  <c:v>1.1454095798602337</c:v>
                </c:pt>
                <c:pt idx="3">
                  <c:v>1.1683808383293821</c:v>
                </c:pt>
                <c:pt idx="4">
                  <c:v>1.1640561234243063</c:v>
                </c:pt>
              </c:numCache>
            </c:numRef>
          </c:val>
        </c:ser>
        <c:marker val="1"/>
        <c:axId val="353844608"/>
        <c:axId val="353843072"/>
      </c:lineChart>
      <c:catAx>
        <c:axId val="353838976"/>
        <c:scaling>
          <c:orientation val="minMax"/>
        </c:scaling>
        <c:axPos val="b"/>
        <c:title>
          <c:tx>
            <c:rich>
              <a:bodyPr/>
              <a:lstStyle/>
              <a:p>
                <a:pPr>
                  <a:defRPr/>
                </a:pPr>
                <a:r>
                  <a:rPr lang="zh-CN"/>
                  <a:t>年份</a:t>
                </a:r>
              </a:p>
            </c:rich>
          </c:tx>
          <c:layout>
            <c:manualLayout>
              <c:xMode val="edge"/>
              <c:yMode val="edge"/>
              <c:x val="0.49821493480898232"/>
              <c:y val="0.92955935060458328"/>
            </c:manualLayout>
          </c:layout>
        </c:title>
        <c:numFmt formatCode="General" sourceLinked="1"/>
        <c:majorTickMark val="none"/>
        <c:tickLblPos val="nextTo"/>
        <c:crossAx val="353841152"/>
        <c:crosses val="autoZero"/>
        <c:auto val="1"/>
        <c:lblAlgn val="ctr"/>
        <c:lblOffset val="100"/>
      </c:catAx>
      <c:valAx>
        <c:axId val="353841152"/>
        <c:scaling>
          <c:orientation val="minMax"/>
        </c:scaling>
        <c:axPos val="l"/>
        <c:majorGridlines/>
        <c:title>
          <c:tx>
            <c:rich>
              <a:bodyPr rot="-5400000" vert="horz"/>
              <a:lstStyle/>
              <a:p>
                <a:pPr>
                  <a:defRPr/>
                </a:pPr>
                <a:r>
                  <a:rPr lang="zh-CN"/>
                  <a:t>万吨标准煤</a:t>
                </a:r>
              </a:p>
            </c:rich>
          </c:tx>
        </c:title>
        <c:numFmt formatCode="General" sourceLinked="1"/>
        <c:majorTickMark val="none"/>
        <c:tickLblPos val="nextTo"/>
        <c:spPr>
          <a:ln w="9525">
            <a:noFill/>
          </a:ln>
        </c:spPr>
        <c:crossAx val="353838976"/>
        <c:crosses val="autoZero"/>
        <c:crossBetween val="between"/>
      </c:valAx>
      <c:valAx>
        <c:axId val="353843072"/>
        <c:scaling>
          <c:orientation val="minMax"/>
          <c:max val="1.1700000000000021"/>
          <c:min val="1"/>
        </c:scaling>
        <c:axPos val="r"/>
        <c:numFmt formatCode="0%" sourceLinked="1"/>
        <c:tickLblPos val="nextTo"/>
        <c:crossAx val="353844608"/>
        <c:crosses val="max"/>
        <c:crossBetween val="between"/>
      </c:valAx>
      <c:catAx>
        <c:axId val="353844608"/>
        <c:scaling>
          <c:orientation val="minMax"/>
        </c:scaling>
        <c:delete val="1"/>
        <c:axPos val="b"/>
        <c:numFmt formatCode="General" sourceLinked="1"/>
        <c:tickLblPos val="none"/>
        <c:crossAx val="353843072"/>
        <c:crosses val="autoZero"/>
        <c:auto val="1"/>
        <c:lblAlgn val="ctr"/>
        <c:lblOffset val="100"/>
      </c:catAx>
    </c:plotArea>
    <c:legend>
      <c:legendPos val="b"/>
      <c:layout>
        <c:manualLayout>
          <c:xMode val="edge"/>
          <c:yMode val="edge"/>
          <c:x val="0.13672936026760449"/>
          <c:y val="2.1917425245799448E-2"/>
          <c:w val="0.67784548325401739"/>
          <c:h val="7.7354041897649134E-2"/>
        </c:manualLayout>
      </c:layout>
    </c:legend>
    <c:plotVisOnly val="1"/>
    <c:dispBlanksAs val="zero"/>
  </c:chart>
  <c:txPr>
    <a:bodyPr/>
    <a:lstStyle/>
    <a:p>
      <a:pPr>
        <a:defRPr sz="800">
          <a:latin typeface="Times New Roman" pitchFamily="18" charset="0"/>
          <a:cs typeface="Times New Roman" pitchFamily="18" charset="0"/>
        </a:defRPr>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plotArea>
      <c:layout>
        <c:manualLayout>
          <c:layoutTarget val="inner"/>
          <c:xMode val="edge"/>
          <c:yMode val="edge"/>
          <c:x val="6.6427912243984991E-2"/>
          <c:y val="2.4680128174162281E-2"/>
          <c:w val="0.89865726512093458"/>
          <c:h val="0.88000163940185261"/>
        </c:manualLayout>
      </c:layout>
      <c:scatterChart>
        <c:scatterStyle val="lineMarker"/>
        <c:ser>
          <c:idx val="0"/>
          <c:order val="0"/>
          <c:spPr>
            <a:ln w="28575">
              <a:noFill/>
            </a:ln>
          </c:spPr>
          <c:marker>
            <c:symbol val="circle"/>
            <c:size val="3"/>
            <c:spPr>
              <a:noFill/>
              <a:ln>
                <a:solidFill>
                  <a:srgbClr val="FF0000"/>
                </a:solidFill>
              </a:ln>
            </c:spPr>
          </c:marker>
          <c:dLbls>
            <c:dLbl>
              <c:idx val="0"/>
              <c:tx>
                <c:strRef>
                  <c:f>'单位GDP能耗变化-标签'!$D$2</c:f>
                  <c:strCache>
                    <c:ptCount val="1"/>
                  </c:strCache>
                </c:strRef>
              </c:tx>
              <c:dLblPos val="l"/>
              <c:showVal val="1"/>
            </c:dLbl>
            <c:dLbl>
              <c:idx val="1"/>
              <c:tx>
                <c:strRef>
                  <c:f>'单位GDP能耗变化-标签'!$D$3</c:f>
                  <c:strCache>
                    <c:ptCount val="1"/>
                  </c:strCache>
                </c:strRef>
              </c:tx>
              <c:dLblPos val="l"/>
              <c:showVal val="1"/>
            </c:dLbl>
            <c:dLbl>
              <c:idx val="2"/>
              <c:tx>
                <c:strRef>
                  <c:f>'单位GDP能耗变化-标签'!$D$4</c:f>
                  <c:strCache>
                    <c:ptCount val="1"/>
                  </c:strCache>
                </c:strRef>
              </c:tx>
              <c:dLblPos val="l"/>
              <c:showVal val="1"/>
            </c:dLbl>
            <c:dLbl>
              <c:idx val="3"/>
              <c:delete val="1"/>
            </c:dLbl>
            <c:dLbl>
              <c:idx val="4"/>
              <c:tx>
                <c:strRef>
                  <c:f>'单位GDP能耗变化-标签'!$D$6</c:f>
                  <c:strCache>
                    <c:ptCount val="1"/>
                  </c:strCache>
                </c:strRef>
              </c:tx>
              <c:dLblPos val="l"/>
              <c:showVal val="1"/>
            </c:dLbl>
            <c:dLbl>
              <c:idx val="5"/>
              <c:tx>
                <c:strRef>
                  <c:f>'单位GDP能耗变化-标签'!$D$7</c:f>
                  <c:strCache>
                    <c:ptCount val="1"/>
                  </c:strCache>
                </c:strRef>
              </c:tx>
              <c:dLblPos val="l"/>
              <c:showVal val="1"/>
            </c:dLbl>
            <c:dLbl>
              <c:idx val="6"/>
              <c:tx>
                <c:strRef>
                  <c:f>'单位GDP能耗变化-标签'!$D$8</c:f>
                  <c:strCache>
                    <c:ptCount val="1"/>
                  </c:strCache>
                </c:strRef>
              </c:tx>
              <c:dLblPos val="l"/>
              <c:showVal val="1"/>
            </c:dLbl>
            <c:dLbl>
              <c:idx val="7"/>
              <c:tx>
                <c:strRef>
                  <c:f>'单位GDP能耗变化-标签'!$D$9</c:f>
                  <c:strCache>
                    <c:ptCount val="1"/>
                  </c:strCache>
                </c:strRef>
              </c:tx>
              <c:dLblPos val="l"/>
              <c:showVal val="1"/>
            </c:dLbl>
            <c:dLbl>
              <c:idx val="8"/>
              <c:tx>
                <c:strRef>
                  <c:f>'单位GDP能耗变化-标签'!$D$10</c:f>
                  <c:strCache>
                    <c:ptCount val="1"/>
                  </c:strCache>
                </c:strRef>
              </c:tx>
              <c:dLblPos val="l"/>
              <c:showVal val="1"/>
            </c:dLbl>
            <c:dLbl>
              <c:idx val="9"/>
              <c:tx>
                <c:strRef>
                  <c:f>'单位GDP能耗变化-标签'!$D$11</c:f>
                  <c:strCache>
                    <c:ptCount val="1"/>
                  </c:strCache>
                </c:strRef>
              </c:tx>
              <c:dLblPos val="l"/>
              <c:showVal val="1"/>
            </c:dLbl>
            <c:dLbl>
              <c:idx val="10"/>
              <c:tx>
                <c:strRef>
                  <c:f>'单位GDP能耗变化-标签'!$D$12</c:f>
                  <c:strCache>
                    <c:ptCount val="1"/>
                  </c:strCache>
                </c:strRef>
              </c:tx>
              <c:dLblPos val="l"/>
              <c:showVal val="1"/>
            </c:dLbl>
            <c:dLbl>
              <c:idx val="11"/>
              <c:tx>
                <c:strRef>
                  <c:f>'单位GDP能耗变化-标签'!$D$13</c:f>
                  <c:strCache>
                    <c:ptCount val="1"/>
                  </c:strCache>
                </c:strRef>
              </c:tx>
              <c:dLblPos val="l"/>
              <c:showVal val="1"/>
            </c:dLbl>
            <c:dLbl>
              <c:idx val="12"/>
              <c:tx>
                <c:strRef>
                  <c:f>'单位GDP能耗变化-标签'!$D$14</c:f>
                  <c:strCache>
                    <c:ptCount val="1"/>
                  </c:strCache>
                </c:strRef>
              </c:tx>
              <c:dLblPos val="l"/>
              <c:showVal val="1"/>
            </c:dLbl>
            <c:dLbl>
              <c:idx val="13"/>
              <c:layout>
                <c:manualLayout>
                  <c:x val="1.6563149158070427E-3"/>
                  <c:y val="-4.0899795501023496E-3"/>
                </c:manualLayout>
              </c:layout>
              <c:tx>
                <c:strRef>
                  <c:f>'单位GDP能耗变化-标签'!$D$15</c:f>
                  <c:strCache>
                    <c:ptCount val="1"/>
                    <c:pt idx="0">
                      <c:v>太原市</c:v>
                    </c:pt>
                  </c:strCache>
                </c:strRef>
              </c:tx>
              <c:spPr/>
              <c:txPr>
                <a:bodyPr/>
                <a:lstStyle/>
                <a:p>
                  <a:pPr>
                    <a:defRPr sz="800"/>
                  </a:pPr>
                  <a:endParaRPr lang="zh-CN"/>
                </a:p>
              </c:txPr>
              <c:dLblPos val="r"/>
              <c:showVal val="1"/>
            </c:dLbl>
            <c:dLbl>
              <c:idx val="14"/>
              <c:layout>
                <c:manualLayout>
                  <c:x val="-2.1532093905491448E-2"/>
                  <c:y val="2.4539877300613674E-2"/>
                </c:manualLayout>
              </c:layout>
              <c:tx>
                <c:strRef>
                  <c:f>'单位GDP能耗变化-标签'!$D$16</c:f>
                  <c:strCache>
                    <c:ptCount val="1"/>
                    <c:pt idx="0">
                      <c:v>大同市</c:v>
                    </c:pt>
                  </c:strCache>
                </c:strRef>
              </c:tx>
              <c:spPr/>
              <c:txPr>
                <a:bodyPr/>
                <a:lstStyle/>
                <a:p>
                  <a:pPr>
                    <a:defRPr sz="800"/>
                  </a:pPr>
                  <a:endParaRPr lang="zh-CN"/>
                </a:p>
              </c:txPr>
              <c:dLblPos val="r"/>
              <c:showVal val="1"/>
            </c:dLbl>
            <c:dLbl>
              <c:idx val="15"/>
              <c:tx>
                <c:strRef>
                  <c:f>'单位GDP能耗变化-标签'!$D$17</c:f>
                  <c:strCache>
                    <c:ptCount val="1"/>
                  </c:strCache>
                </c:strRef>
              </c:tx>
              <c:dLblPos val="l"/>
              <c:showVal val="1"/>
            </c:dLbl>
            <c:dLbl>
              <c:idx val="16"/>
              <c:layout>
                <c:manualLayout>
                  <c:x val="-4.8109179537333353E-2"/>
                  <c:y val="2.4055066019052745E-2"/>
                </c:manualLayout>
              </c:layout>
              <c:tx>
                <c:strRef>
                  <c:f>'单位GDP能耗变化-标签'!$D$18</c:f>
                  <c:strCache>
                    <c:ptCount val="1"/>
                    <c:pt idx="0">
                      <c:v>长治市</c:v>
                    </c:pt>
                  </c:strCache>
                </c:strRef>
              </c:tx>
              <c:spPr/>
              <c:txPr>
                <a:bodyPr/>
                <a:lstStyle/>
                <a:p>
                  <a:pPr>
                    <a:defRPr sz="800"/>
                  </a:pPr>
                  <a:endParaRPr lang="zh-CN"/>
                </a:p>
              </c:txPr>
              <c:dLblPos val="r"/>
              <c:showVal val="1"/>
            </c:dLbl>
            <c:dLbl>
              <c:idx val="17"/>
              <c:tx>
                <c:strRef>
                  <c:f>'单位GDP能耗变化-标签'!$D$19</c:f>
                  <c:strCache>
                    <c:ptCount val="1"/>
                  </c:strCache>
                </c:strRef>
              </c:tx>
              <c:dLblPos val="l"/>
              <c:showVal val="1"/>
            </c:dLbl>
            <c:dLbl>
              <c:idx val="18"/>
              <c:tx>
                <c:strRef>
                  <c:f>'单位GDP能耗变化-标签'!$D$20</c:f>
                  <c:strCache>
                    <c:ptCount val="1"/>
                  </c:strCache>
                </c:strRef>
              </c:tx>
              <c:dLblPos val="l"/>
              <c:showVal val="1"/>
            </c:dLbl>
            <c:dLbl>
              <c:idx val="19"/>
              <c:layout>
                <c:manualLayout>
                  <c:x val="-8.1785476581284267E-2"/>
                  <c:y val="0"/>
                </c:manualLayout>
              </c:layout>
              <c:tx>
                <c:strRef>
                  <c:f>'单位GDP能耗变化-标签'!$D$21</c:f>
                  <c:strCache>
                    <c:ptCount val="1"/>
                    <c:pt idx="0">
                      <c:v>晋中市</c:v>
                    </c:pt>
                  </c:strCache>
                </c:strRef>
              </c:tx>
              <c:spPr/>
              <c:txPr>
                <a:bodyPr/>
                <a:lstStyle/>
                <a:p>
                  <a:pPr>
                    <a:defRPr sz="800"/>
                  </a:pPr>
                  <a:endParaRPr lang="zh-CN"/>
                </a:p>
              </c:txPr>
              <c:dLblPos val="r"/>
              <c:showVal val="1"/>
            </c:dLbl>
            <c:dLbl>
              <c:idx val="20"/>
              <c:tx>
                <c:strRef>
                  <c:f>'单位GDP能耗变化-标签'!$D$22</c:f>
                  <c:strCache>
                    <c:ptCount val="1"/>
                    <c:pt idx="0">
                      <c:v>运城市</c:v>
                    </c:pt>
                  </c:strCache>
                </c:strRef>
              </c:tx>
              <c:spPr/>
              <c:txPr>
                <a:bodyPr/>
                <a:lstStyle/>
                <a:p>
                  <a:pPr>
                    <a:defRPr sz="800"/>
                  </a:pPr>
                  <a:endParaRPr lang="zh-CN"/>
                </a:p>
              </c:txPr>
              <c:dLblPos val="l"/>
              <c:showVal val="1"/>
            </c:dLbl>
            <c:dLbl>
              <c:idx val="21"/>
              <c:layout>
                <c:manualLayout>
                  <c:x val="-1.9033177938625719E-3"/>
                  <c:y val="-4.0899575446086524E-3"/>
                </c:manualLayout>
              </c:layout>
              <c:tx>
                <c:strRef>
                  <c:f>'单位GDP能耗变化-标签'!$D$23</c:f>
                  <c:strCache>
                    <c:ptCount val="1"/>
                    <c:pt idx="0">
                      <c:v>忻州市</c:v>
                    </c:pt>
                  </c:strCache>
                </c:strRef>
              </c:tx>
              <c:spPr/>
              <c:txPr>
                <a:bodyPr/>
                <a:lstStyle/>
                <a:p>
                  <a:pPr>
                    <a:defRPr sz="800"/>
                  </a:pPr>
                  <a:endParaRPr lang="zh-CN"/>
                </a:p>
              </c:txPr>
              <c:dLblPos val="r"/>
              <c:showVal val="1"/>
            </c:dLbl>
            <c:dLbl>
              <c:idx val="22"/>
              <c:layout>
                <c:manualLayout>
                  <c:x val="-5.0327073838348189E-2"/>
                  <c:y val="-2.1667743554333891E-2"/>
                </c:manualLayout>
              </c:layout>
              <c:tx>
                <c:strRef>
                  <c:f>'单位GDP能耗变化-标签'!$D$24</c:f>
                  <c:strCache>
                    <c:ptCount val="1"/>
                    <c:pt idx="0">
                      <c:v>临汾市</c:v>
                    </c:pt>
                  </c:strCache>
                </c:strRef>
              </c:tx>
              <c:spPr/>
              <c:txPr>
                <a:bodyPr/>
                <a:lstStyle/>
                <a:p>
                  <a:pPr>
                    <a:defRPr sz="800"/>
                  </a:pPr>
                  <a:endParaRPr lang="zh-CN"/>
                </a:p>
              </c:txPr>
              <c:dLblPos val="r"/>
              <c:showVal val="1"/>
            </c:dLbl>
            <c:dLbl>
              <c:idx val="23"/>
              <c:layout>
                <c:manualLayout>
                  <c:x val="-2.3136271450012054E-3"/>
                  <c:y val="9.2861758090001818E-3"/>
                </c:manualLayout>
              </c:layout>
              <c:tx>
                <c:strRef>
                  <c:f>'单位GDP能耗变化-标签'!$D$25</c:f>
                  <c:strCache>
                    <c:ptCount val="1"/>
                    <c:pt idx="0">
                      <c:v>吕梁市</c:v>
                    </c:pt>
                  </c:strCache>
                </c:strRef>
              </c:tx>
              <c:spPr/>
              <c:txPr>
                <a:bodyPr/>
                <a:lstStyle/>
                <a:p>
                  <a:pPr>
                    <a:defRPr sz="800"/>
                  </a:pPr>
                  <a:endParaRPr lang="zh-CN"/>
                </a:p>
              </c:txPr>
              <c:dLblPos val="r"/>
              <c:showVal val="1"/>
            </c:dLbl>
            <c:dLbl>
              <c:idx val="24"/>
              <c:tx>
                <c:strRef>
                  <c:f>'单位GDP能耗变化-标签'!$D$26</c:f>
                  <c:strCache>
                    <c:ptCount val="1"/>
                  </c:strCache>
                </c:strRef>
              </c:tx>
              <c:dLblPos val="l"/>
              <c:showVal val="1"/>
            </c:dLbl>
            <c:dLbl>
              <c:idx val="25"/>
              <c:tx>
                <c:strRef>
                  <c:f>'单位GDP能耗变化-标签'!$D$27</c:f>
                  <c:strCache>
                    <c:ptCount val="1"/>
                  </c:strCache>
                </c:strRef>
              </c:tx>
              <c:dLblPos val="l"/>
              <c:showVal val="1"/>
            </c:dLbl>
            <c:dLbl>
              <c:idx val="26"/>
              <c:tx>
                <c:strRef>
                  <c:f>'单位GDP能耗变化-标签'!$D$28</c:f>
                  <c:strCache>
                    <c:ptCount val="1"/>
                  </c:strCache>
                </c:strRef>
              </c:tx>
              <c:dLblPos val="l"/>
              <c:showVal val="1"/>
            </c:dLbl>
            <c:dLbl>
              <c:idx val="27"/>
              <c:tx>
                <c:strRef>
                  <c:f>'单位GDP能耗变化-标签'!$D$29</c:f>
                  <c:strCache>
                    <c:ptCount val="1"/>
                  </c:strCache>
                </c:strRef>
              </c:tx>
              <c:dLblPos val="l"/>
              <c:showVal val="1"/>
            </c:dLbl>
            <c:dLbl>
              <c:idx val="28"/>
              <c:tx>
                <c:strRef>
                  <c:f>'单位GDP能耗变化-标签'!$D$30</c:f>
                  <c:strCache>
                    <c:ptCount val="1"/>
                  </c:strCache>
                </c:strRef>
              </c:tx>
              <c:dLblPos val="l"/>
              <c:showVal val="1"/>
            </c:dLbl>
            <c:dLbl>
              <c:idx val="29"/>
              <c:tx>
                <c:strRef>
                  <c:f>'单位GDP能耗变化-标签'!$D$31</c:f>
                  <c:strCache>
                    <c:ptCount val="1"/>
                  </c:strCache>
                </c:strRef>
              </c:tx>
              <c:dLblPos val="l"/>
              <c:showVal val="1"/>
            </c:dLbl>
            <c:dLbl>
              <c:idx val="30"/>
              <c:tx>
                <c:strRef>
                  <c:f>'单位GDP能耗变化-标签'!$D$32</c:f>
                  <c:strCache>
                    <c:ptCount val="1"/>
                  </c:strCache>
                </c:strRef>
              </c:tx>
              <c:dLblPos val="l"/>
              <c:showVal val="1"/>
            </c:dLbl>
            <c:dLbl>
              <c:idx val="31"/>
              <c:tx>
                <c:strRef>
                  <c:f>'单位GDP能耗变化-标签'!$D$33</c:f>
                  <c:strCache>
                    <c:ptCount val="1"/>
                  </c:strCache>
                </c:strRef>
              </c:tx>
              <c:dLblPos val="l"/>
              <c:showVal val="1"/>
            </c:dLbl>
            <c:dLbl>
              <c:idx val="32"/>
              <c:tx>
                <c:strRef>
                  <c:f>'单位GDP能耗变化-标签'!$D$34</c:f>
                  <c:strCache>
                    <c:ptCount val="1"/>
                  </c:strCache>
                </c:strRef>
              </c:tx>
              <c:dLblPos val="l"/>
              <c:showVal val="1"/>
            </c:dLbl>
            <c:dLbl>
              <c:idx val="33"/>
              <c:tx>
                <c:strRef>
                  <c:f>'单位GDP能耗变化-标签'!$D$35</c:f>
                  <c:strCache>
                    <c:ptCount val="1"/>
                  </c:strCache>
                </c:strRef>
              </c:tx>
              <c:dLblPos val="l"/>
              <c:showVal val="1"/>
            </c:dLbl>
            <c:dLbl>
              <c:idx val="34"/>
              <c:tx>
                <c:strRef>
                  <c:f>'单位GDP能耗变化-标签'!$D$36</c:f>
                  <c:strCache>
                    <c:ptCount val="1"/>
                  </c:strCache>
                </c:strRef>
              </c:tx>
              <c:dLblPos val="l"/>
              <c:showVal val="1"/>
            </c:dLbl>
            <c:dLbl>
              <c:idx val="35"/>
              <c:tx>
                <c:strRef>
                  <c:f>'单位GDP能耗变化-标签'!$D$37</c:f>
                  <c:strCache>
                    <c:ptCount val="1"/>
                  </c:strCache>
                </c:strRef>
              </c:tx>
              <c:dLblPos val="l"/>
              <c:showVal val="1"/>
            </c:dLbl>
            <c:dLbl>
              <c:idx val="36"/>
              <c:tx>
                <c:strRef>
                  <c:f>'单位GDP能耗变化-标签'!$D$38</c:f>
                  <c:strCache>
                    <c:ptCount val="1"/>
                  </c:strCache>
                </c:strRef>
              </c:tx>
              <c:dLblPos val="l"/>
              <c:showVal val="1"/>
            </c:dLbl>
            <c:dLbl>
              <c:idx val="37"/>
              <c:tx>
                <c:strRef>
                  <c:f>'单位GDP能耗变化-标签'!$D$39</c:f>
                  <c:strCache>
                    <c:ptCount val="1"/>
                  </c:strCache>
                </c:strRef>
              </c:tx>
              <c:dLblPos val="l"/>
              <c:showVal val="1"/>
            </c:dLbl>
            <c:dLbl>
              <c:idx val="38"/>
              <c:tx>
                <c:strRef>
                  <c:f>'单位GDP能耗变化-标签'!$D$40</c:f>
                  <c:strCache>
                    <c:ptCount val="1"/>
                  </c:strCache>
                </c:strRef>
              </c:tx>
              <c:dLblPos val="l"/>
              <c:showVal val="1"/>
            </c:dLbl>
            <c:dLbl>
              <c:idx val="39"/>
              <c:tx>
                <c:strRef>
                  <c:f>'单位GDP能耗变化-标签'!$D$41</c:f>
                  <c:strCache>
                    <c:ptCount val="1"/>
                  </c:strCache>
                </c:strRef>
              </c:tx>
              <c:dLblPos val="l"/>
              <c:showVal val="1"/>
            </c:dLbl>
            <c:dLbl>
              <c:idx val="40"/>
              <c:tx>
                <c:strRef>
                  <c:f>'单位GDP能耗变化-标签'!$D$42</c:f>
                  <c:strCache>
                    <c:ptCount val="1"/>
                  </c:strCache>
                </c:strRef>
              </c:tx>
              <c:dLblPos val="l"/>
              <c:showVal val="1"/>
            </c:dLbl>
            <c:dLbl>
              <c:idx val="41"/>
              <c:tx>
                <c:strRef>
                  <c:f>'单位GDP能耗变化-标签'!$D$43</c:f>
                  <c:strCache>
                    <c:ptCount val="1"/>
                  </c:strCache>
                </c:strRef>
              </c:tx>
              <c:dLblPos val="l"/>
              <c:showVal val="1"/>
            </c:dLbl>
            <c:dLbl>
              <c:idx val="42"/>
              <c:tx>
                <c:strRef>
                  <c:f>'单位GDP能耗变化-标签'!$D$44</c:f>
                  <c:strCache>
                    <c:ptCount val="1"/>
                  </c:strCache>
                </c:strRef>
              </c:tx>
              <c:dLblPos val="l"/>
              <c:showVal val="1"/>
            </c:dLbl>
            <c:dLbl>
              <c:idx val="43"/>
              <c:tx>
                <c:strRef>
                  <c:f>'单位GDP能耗变化-标签'!$D$45</c:f>
                  <c:strCache>
                    <c:ptCount val="1"/>
                  </c:strCache>
                </c:strRef>
              </c:tx>
              <c:dLblPos val="l"/>
              <c:showVal val="1"/>
            </c:dLbl>
            <c:dLbl>
              <c:idx val="44"/>
              <c:tx>
                <c:strRef>
                  <c:f>'单位GDP能耗变化-标签'!$D$46</c:f>
                  <c:strCache>
                    <c:ptCount val="1"/>
                  </c:strCache>
                </c:strRef>
              </c:tx>
              <c:dLblPos val="l"/>
              <c:showVal val="1"/>
            </c:dLbl>
            <c:dLbl>
              <c:idx val="45"/>
              <c:tx>
                <c:strRef>
                  <c:f>'单位GDP能耗变化-标签'!$D$47</c:f>
                  <c:strCache>
                    <c:ptCount val="1"/>
                  </c:strCache>
                </c:strRef>
              </c:tx>
              <c:dLblPos val="l"/>
              <c:showVal val="1"/>
            </c:dLbl>
            <c:dLbl>
              <c:idx val="46"/>
              <c:tx>
                <c:strRef>
                  <c:f>'单位GDP能耗变化-标签'!$D$48</c:f>
                  <c:strCache>
                    <c:ptCount val="1"/>
                  </c:strCache>
                </c:strRef>
              </c:tx>
              <c:dLblPos val="l"/>
              <c:showVal val="1"/>
            </c:dLbl>
            <c:dLbl>
              <c:idx val="47"/>
              <c:tx>
                <c:strRef>
                  <c:f>'单位GDP能耗变化-标签'!$D$49</c:f>
                  <c:strCache>
                    <c:ptCount val="1"/>
                  </c:strCache>
                </c:strRef>
              </c:tx>
              <c:dLblPos val="l"/>
              <c:showVal val="1"/>
            </c:dLbl>
            <c:dLbl>
              <c:idx val="48"/>
              <c:tx>
                <c:strRef>
                  <c:f>'单位GDP能耗变化-标签'!$D$50</c:f>
                  <c:strCache>
                    <c:ptCount val="1"/>
                  </c:strCache>
                </c:strRef>
              </c:tx>
              <c:dLblPos val="l"/>
              <c:showVal val="1"/>
            </c:dLbl>
            <c:dLbl>
              <c:idx val="49"/>
              <c:tx>
                <c:strRef>
                  <c:f>'单位GDP能耗变化-标签'!$D$51</c:f>
                  <c:strCache>
                    <c:ptCount val="1"/>
                  </c:strCache>
                </c:strRef>
              </c:tx>
              <c:dLblPos val="l"/>
              <c:showVal val="1"/>
            </c:dLbl>
            <c:dLbl>
              <c:idx val="50"/>
              <c:tx>
                <c:strRef>
                  <c:f>'单位GDP能耗变化-标签'!$D$52</c:f>
                  <c:strCache>
                    <c:ptCount val="1"/>
                  </c:strCache>
                </c:strRef>
              </c:tx>
              <c:dLblPos val="l"/>
              <c:showVal val="1"/>
            </c:dLbl>
            <c:dLbl>
              <c:idx val="51"/>
              <c:tx>
                <c:strRef>
                  <c:f>'单位GDP能耗变化-标签'!$D$53</c:f>
                  <c:strCache>
                    <c:ptCount val="1"/>
                  </c:strCache>
                </c:strRef>
              </c:tx>
              <c:dLblPos val="l"/>
              <c:showVal val="1"/>
            </c:dLbl>
            <c:dLbl>
              <c:idx val="52"/>
              <c:tx>
                <c:strRef>
                  <c:f>'单位GDP能耗变化-标签'!$D$54</c:f>
                  <c:strCache>
                    <c:ptCount val="1"/>
                  </c:strCache>
                </c:strRef>
              </c:tx>
              <c:dLblPos val="l"/>
              <c:showVal val="1"/>
            </c:dLbl>
            <c:dLbl>
              <c:idx val="53"/>
              <c:tx>
                <c:strRef>
                  <c:f>'单位GDP能耗变化-标签'!$D$55</c:f>
                  <c:strCache>
                    <c:ptCount val="1"/>
                  </c:strCache>
                </c:strRef>
              </c:tx>
              <c:dLblPos val="l"/>
              <c:showVal val="1"/>
            </c:dLbl>
            <c:dLbl>
              <c:idx val="54"/>
              <c:tx>
                <c:strRef>
                  <c:f>'单位GDP能耗变化-标签'!$D$56</c:f>
                  <c:strCache>
                    <c:ptCount val="1"/>
                  </c:strCache>
                </c:strRef>
              </c:tx>
              <c:dLblPos val="l"/>
              <c:showVal val="1"/>
            </c:dLbl>
            <c:dLbl>
              <c:idx val="55"/>
              <c:tx>
                <c:strRef>
                  <c:f>'单位GDP能耗变化-标签'!$D$57</c:f>
                  <c:strCache>
                    <c:ptCount val="1"/>
                  </c:strCache>
                </c:strRef>
              </c:tx>
              <c:dLblPos val="l"/>
              <c:showVal val="1"/>
            </c:dLbl>
            <c:dLbl>
              <c:idx val="56"/>
              <c:tx>
                <c:strRef>
                  <c:f>'单位GDP能耗变化-标签'!$D$58</c:f>
                  <c:strCache>
                    <c:ptCount val="1"/>
                  </c:strCache>
                </c:strRef>
              </c:tx>
              <c:dLblPos val="l"/>
              <c:showVal val="1"/>
            </c:dLbl>
            <c:dLbl>
              <c:idx val="57"/>
              <c:tx>
                <c:strRef>
                  <c:f>'单位GDP能耗变化-标签'!$D$59</c:f>
                  <c:strCache>
                    <c:ptCount val="1"/>
                  </c:strCache>
                </c:strRef>
              </c:tx>
              <c:dLblPos val="l"/>
              <c:showVal val="1"/>
            </c:dLbl>
            <c:dLbl>
              <c:idx val="58"/>
              <c:tx>
                <c:strRef>
                  <c:f>'单位GDP能耗变化-标签'!$D$60</c:f>
                  <c:strCache>
                    <c:ptCount val="1"/>
                  </c:strCache>
                </c:strRef>
              </c:tx>
              <c:dLblPos val="l"/>
              <c:showVal val="1"/>
            </c:dLbl>
            <c:dLbl>
              <c:idx val="59"/>
              <c:tx>
                <c:strRef>
                  <c:f>'单位GDP能耗变化-标签'!$D$61</c:f>
                  <c:strCache>
                    <c:ptCount val="1"/>
                  </c:strCache>
                </c:strRef>
              </c:tx>
              <c:dLblPos val="l"/>
              <c:showVal val="1"/>
            </c:dLbl>
            <c:dLbl>
              <c:idx val="60"/>
              <c:tx>
                <c:strRef>
                  <c:f>'单位GDP能耗变化-标签'!$D$62</c:f>
                  <c:strCache>
                    <c:ptCount val="1"/>
                  </c:strCache>
                </c:strRef>
              </c:tx>
              <c:dLblPos val="l"/>
              <c:showVal val="1"/>
            </c:dLbl>
            <c:dLbl>
              <c:idx val="61"/>
              <c:tx>
                <c:strRef>
                  <c:f>'单位GDP能耗变化-标签'!$D$63</c:f>
                  <c:strCache>
                    <c:ptCount val="1"/>
                  </c:strCache>
                </c:strRef>
              </c:tx>
              <c:dLblPos val="l"/>
              <c:showVal val="1"/>
            </c:dLbl>
            <c:dLbl>
              <c:idx val="62"/>
              <c:tx>
                <c:strRef>
                  <c:f>'单位GDP能耗变化-标签'!$D$64</c:f>
                  <c:strCache>
                    <c:ptCount val="1"/>
                  </c:strCache>
                </c:strRef>
              </c:tx>
              <c:dLblPos val="l"/>
              <c:showVal val="1"/>
            </c:dLbl>
            <c:dLbl>
              <c:idx val="63"/>
              <c:tx>
                <c:strRef>
                  <c:f>'单位GDP能耗变化-标签'!$D$65</c:f>
                  <c:strCache>
                    <c:ptCount val="1"/>
                  </c:strCache>
                </c:strRef>
              </c:tx>
              <c:dLblPos val="l"/>
              <c:showVal val="1"/>
            </c:dLbl>
            <c:dLbl>
              <c:idx val="64"/>
              <c:tx>
                <c:strRef>
                  <c:f>'单位GDP能耗变化-标签'!$D$66</c:f>
                  <c:strCache>
                    <c:ptCount val="1"/>
                  </c:strCache>
                </c:strRef>
              </c:tx>
              <c:dLblPos val="l"/>
              <c:showVal val="1"/>
            </c:dLbl>
            <c:dLbl>
              <c:idx val="65"/>
              <c:tx>
                <c:strRef>
                  <c:f>'单位GDP能耗变化-标签'!$D$67</c:f>
                  <c:strCache>
                    <c:ptCount val="1"/>
                  </c:strCache>
                </c:strRef>
              </c:tx>
              <c:dLblPos val="l"/>
              <c:showVal val="1"/>
            </c:dLbl>
            <c:dLbl>
              <c:idx val="66"/>
              <c:tx>
                <c:strRef>
                  <c:f>'单位GDP能耗变化-标签'!$D$68</c:f>
                  <c:strCache>
                    <c:ptCount val="1"/>
                  </c:strCache>
                </c:strRef>
              </c:tx>
              <c:dLblPos val="l"/>
              <c:showVal val="1"/>
            </c:dLbl>
            <c:dLbl>
              <c:idx val="67"/>
              <c:tx>
                <c:strRef>
                  <c:f>'单位GDP能耗变化-标签'!$D$69</c:f>
                  <c:strCache>
                    <c:ptCount val="1"/>
                  </c:strCache>
                </c:strRef>
              </c:tx>
              <c:dLblPos val="l"/>
              <c:showVal val="1"/>
            </c:dLbl>
            <c:dLbl>
              <c:idx val="68"/>
              <c:tx>
                <c:strRef>
                  <c:f>'单位GDP能耗变化-标签'!$D$70</c:f>
                  <c:strCache>
                    <c:ptCount val="1"/>
                  </c:strCache>
                </c:strRef>
              </c:tx>
              <c:dLblPos val="l"/>
              <c:showVal val="1"/>
            </c:dLbl>
            <c:dLbl>
              <c:idx val="69"/>
              <c:tx>
                <c:strRef>
                  <c:f>'单位GDP能耗变化-标签'!$D$71</c:f>
                  <c:strCache>
                    <c:ptCount val="1"/>
                  </c:strCache>
                </c:strRef>
              </c:tx>
              <c:dLblPos val="l"/>
              <c:showVal val="1"/>
            </c:dLbl>
            <c:dLbl>
              <c:idx val="70"/>
              <c:tx>
                <c:strRef>
                  <c:f>'单位GDP能耗变化-标签'!$D$72</c:f>
                  <c:strCache>
                    <c:ptCount val="1"/>
                  </c:strCache>
                </c:strRef>
              </c:tx>
              <c:dLblPos val="l"/>
              <c:showVal val="1"/>
            </c:dLbl>
            <c:dLbl>
              <c:idx val="71"/>
              <c:tx>
                <c:strRef>
                  <c:f>'单位GDP能耗变化-标签'!$D$73</c:f>
                  <c:strCache>
                    <c:ptCount val="1"/>
                  </c:strCache>
                </c:strRef>
              </c:tx>
              <c:dLblPos val="l"/>
              <c:showVal val="1"/>
            </c:dLbl>
            <c:dLbl>
              <c:idx val="72"/>
              <c:tx>
                <c:strRef>
                  <c:f>'单位GDP能耗变化-标签'!$D$74</c:f>
                  <c:strCache>
                    <c:ptCount val="1"/>
                  </c:strCache>
                </c:strRef>
              </c:tx>
              <c:dLblPos val="l"/>
              <c:showVal val="1"/>
            </c:dLbl>
            <c:dLbl>
              <c:idx val="73"/>
              <c:tx>
                <c:strRef>
                  <c:f>'单位GDP能耗变化-标签'!$D$75</c:f>
                  <c:strCache>
                    <c:ptCount val="1"/>
                  </c:strCache>
                </c:strRef>
              </c:tx>
              <c:dLblPos val="l"/>
              <c:showVal val="1"/>
            </c:dLbl>
            <c:dLbl>
              <c:idx val="74"/>
              <c:tx>
                <c:strRef>
                  <c:f>'单位GDP能耗变化-标签'!$D$76</c:f>
                  <c:strCache>
                    <c:ptCount val="1"/>
                  </c:strCache>
                </c:strRef>
              </c:tx>
              <c:dLblPos val="l"/>
              <c:showVal val="1"/>
            </c:dLbl>
            <c:dLbl>
              <c:idx val="75"/>
              <c:tx>
                <c:strRef>
                  <c:f>'单位GDP能耗变化-标签'!$D$77</c:f>
                  <c:strCache>
                    <c:ptCount val="1"/>
                  </c:strCache>
                </c:strRef>
              </c:tx>
              <c:dLblPos val="l"/>
              <c:showVal val="1"/>
            </c:dLbl>
            <c:dLbl>
              <c:idx val="76"/>
              <c:tx>
                <c:strRef>
                  <c:f>'单位GDP能耗变化-标签'!$D$78</c:f>
                  <c:strCache>
                    <c:ptCount val="1"/>
                  </c:strCache>
                </c:strRef>
              </c:tx>
              <c:dLblPos val="l"/>
              <c:showVal val="1"/>
            </c:dLbl>
            <c:dLbl>
              <c:idx val="77"/>
              <c:tx>
                <c:strRef>
                  <c:f>'单位GDP能耗变化-标签'!$D$79</c:f>
                  <c:strCache>
                    <c:ptCount val="1"/>
                  </c:strCache>
                </c:strRef>
              </c:tx>
              <c:dLblPos val="l"/>
              <c:showVal val="1"/>
            </c:dLbl>
            <c:dLbl>
              <c:idx val="78"/>
              <c:tx>
                <c:strRef>
                  <c:f>'单位GDP能耗变化-标签'!$D$80</c:f>
                  <c:strCache>
                    <c:ptCount val="1"/>
                  </c:strCache>
                </c:strRef>
              </c:tx>
              <c:dLblPos val="l"/>
              <c:showVal val="1"/>
            </c:dLbl>
            <c:dLbl>
              <c:idx val="79"/>
              <c:tx>
                <c:strRef>
                  <c:f>'单位GDP能耗变化-标签'!$D$81</c:f>
                  <c:strCache>
                    <c:ptCount val="1"/>
                  </c:strCache>
                </c:strRef>
              </c:tx>
              <c:dLblPos val="l"/>
              <c:showVal val="1"/>
            </c:dLbl>
            <c:dLbl>
              <c:idx val="80"/>
              <c:tx>
                <c:strRef>
                  <c:f>'单位GDP能耗变化-标签'!$D$82</c:f>
                  <c:strCache>
                    <c:ptCount val="1"/>
                  </c:strCache>
                </c:strRef>
              </c:tx>
              <c:dLblPos val="l"/>
              <c:showVal val="1"/>
            </c:dLbl>
            <c:dLbl>
              <c:idx val="81"/>
              <c:tx>
                <c:strRef>
                  <c:f>'单位GDP能耗变化-标签'!$D$83</c:f>
                  <c:strCache>
                    <c:ptCount val="1"/>
                  </c:strCache>
                </c:strRef>
              </c:tx>
              <c:dLblPos val="l"/>
              <c:showVal val="1"/>
            </c:dLbl>
            <c:dLbl>
              <c:idx val="82"/>
              <c:tx>
                <c:strRef>
                  <c:f>'单位GDP能耗变化-标签'!$D$84</c:f>
                  <c:strCache>
                    <c:ptCount val="1"/>
                  </c:strCache>
                </c:strRef>
              </c:tx>
              <c:dLblPos val="l"/>
              <c:showVal val="1"/>
            </c:dLbl>
            <c:dLbl>
              <c:idx val="83"/>
              <c:tx>
                <c:strRef>
                  <c:f>'单位GDP能耗变化-标签'!$D$85</c:f>
                  <c:strCache>
                    <c:ptCount val="1"/>
                  </c:strCache>
                </c:strRef>
              </c:tx>
              <c:dLblPos val="l"/>
              <c:showVal val="1"/>
            </c:dLbl>
            <c:dLbl>
              <c:idx val="84"/>
              <c:tx>
                <c:strRef>
                  <c:f>'单位GDP能耗变化-标签'!$D$86</c:f>
                  <c:strCache>
                    <c:ptCount val="1"/>
                  </c:strCache>
                </c:strRef>
              </c:tx>
              <c:dLblPos val="l"/>
              <c:showVal val="1"/>
            </c:dLbl>
            <c:dLbl>
              <c:idx val="85"/>
              <c:tx>
                <c:strRef>
                  <c:f>'单位GDP能耗变化-标签'!$D$87</c:f>
                  <c:strCache>
                    <c:ptCount val="1"/>
                  </c:strCache>
                </c:strRef>
              </c:tx>
              <c:dLblPos val="l"/>
              <c:showVal val="1"/>
            </c:dLbl>
            <c:dLbl>
              <c:idx val="86"/>
              <c:tx>
                <c:strRef>
                  <c:f>'单位GDP能耗变化-标签'!$D$88</c:f>
                  <c:strCache>
                    <c:ptCount val="1"/>
                  </c:strCache>
                </c:strRef>
              </c:tx>
              <c:dLblPos val="l"/>
              <c:showVal val="1"/>
            </c:dLbl>
            <c:dLbl>
              <c:idx val="87"/>
              <c:tx>
                <c:strRef>
                  <c:f>'单位GDP能耗变化-标签'!$D$89</c:f>
                  <c:strCache>
                    <c:ptCount val="1"/>
                  </c:strCache>
                </c:strRef>
              </c:tx>
              <c:dLblPos val="l"/>
              <c:showVal val="1"/>
            </c:dLbl>
            <c:dLbl>
              <c:idx val="88"/>
              <c:tx>
                <c:strRef>
                  <c:f>'单位GDP能耗变化-标签'!$D$90</c:f>
                  <c:strCache>
                    <c:ptCount val="1"/>
                  </c:strCache>
                </c:strRef>
              </c:tx>
              <c:dLblPos val="l"/>
              <c:showVal val="1"/>
            </c:dLbl>
            <c:dLbl>
              <c:idx val="89"/>
              <c:tx>
                <c:strRef>
                  <c:f>'单位GDP能耗变化-标签'!$D$91</c:f>
                  <c:strCache>
                    <c:ptCount val="1"/>
                  </c:strCache>
                </c:strRef>
              </c:tx>
              <c:dLblPos val="l"/>
              <c:showVal val="1"/>
            </c:dLbl>
            <c:dLbl>
              <c:idx val="90"/>
              <c:tx>
                <c:strRef>
                  <c:f>'单位GDP能耗变化-标签'!$D$92</c:f>
                  <c:strCache>
                    <c:ptCount val="1"/>
                  </c:strCache>
                </c:strRef>
              </c:tx>
              <c:dLblPos val="l"/>
              <c:showVal val="1"/>
            </c:dLbl>
            <c:dLbl>
              <c:idx val="91"/>
              <c:tx>
                <c:strRef>
                  <c:f>'单位GDP能耗变化-标签'!$D$93</c:f>
                  <c:strCache>
                    <c:ptCount val="1"/>
                  </c:strCache>
                </c:strRef>
              </c:tx>
              <c:dLblPos val="l"/>
              <c:showVal val="1"/>
            </c:dLbl>
            <c:dLbl>
              <c:idx val="92"/>
              <c:tx>
                <c:strRef>
                  <c:f>'单位GDP能耗变化-标签'!$D$94</c:f>
                  <c:strCache>
                    <c:ptCount val="1"/>
                  </c:strCache>
                </c:strRef>
              </c:tx>
              <c:dLblPos val="l"/>
              <c:showVal val="1"/>
            </c:dLbl>
            <c:dLbl>
              <c:idx val="93"/>
              <c:tx>
                <c:strRef>
                  <c:f>'单位GDP能耗变化-标签'!$D$95</c:f>
                  <c:strCache>
                    <c:ptCount val="1"/>
                  </c:strCache>
                </c:strRef>
              </c:tx>
              <c:dLblPos val="l"/>
              <c:showVal val="1"/>
            </c:dLbl>
            <c:dLbl>
              <c:idx val="94"/>
              <c:tx>
                <c:strRef>
                  <c:f>'单位GDP能耗变化-标签'!$D$96</c:f>
                  <c:strCache>
                    <c:ptCount val="1"/>
                  </c:strCache>
                </c:strRef>
              </c:tx>
              <c:dLblPos val="l"/>
              <c:showVal val="1"/>
            </c:dLbl>
            <c:dLbl>
              <c:idx val="95"/>
              <c:tx>
                <c:strRef>
                  <c:f>'单位GDP能耗变化-标签'!$D$97</c:f>
                  <c:strCache>
                    <c:ptCount val="1"/>
                  </c:strCache>
                </c:strRef>
              </c:tx>
              <c:dLblPos val="l"/>
              <c:showVal val="1"/>
            </c:dLbl>
            <c:dLbl>
              <c:idx val="96"/>
              <c:tx>
                <c:strRef>
                  <c:f>'单位GDP能耗变化-标签'!$D$98</c:f>
                  <c:strCache>
                    <c:ptCount val="1"/>
                  </c:strCache>
                </c:strRef>
              </c:tx>
              <c:dLblPos val="l"/>
              <c:showVal val="1"/>
            </c:dLbl>
            <c:dLbl>
              <c:idx val="97"/>
              <c:tx>
                <c:strRef>
                  <c:f>'单位GDP能耗变化-标签'!$D$99</c:f>
                  <c:strCache>
                    <c:ptCount val="1"/>
                  </c:strCache>
                </c:strRef>
              </c:tx>
              <c:dLblPos val="l"/>
              <c:showVal val="1"/>
            </c:dLbl>
            <c:dLbl>
              <c:idx val="98"/>
              <c:tx>
                <c:strRef>
                  <c:f>'单位GDP能耗变化-标签'!$D$100</c:f>
                  <c:strCache>
                    <c:ptCount val="1"/>
                  </c:strCache>
                </c:strRef>
              </c:tx>
              <c:dLblPos val="l"/>
              <c:showVal val="1"/>
            </c:dLbl>
            <c:dLbl>
              <c:idx val="99"/>
              <c:tx>
                <c:strRef>
                  <c:f>'单位GDP能耗变化-标签'!$D$101</c:f>
                  <c:strCache>
                    <c:ptCount val="1"/>
                  </c:strCache>
                </c:strRef>
              </c:tx>
              <c:dLblPos val="l"/>
              <c:showVal val="1"/>
            </c:dLbl>
            <c:dLbl>
              <c:idx val="100"/>
              <c:tx>
                <c:strRef>
                  <c:f>'单位GDP能耗变化-标签'!$D$102</c:f>
                  <c:strCache>
                    <c:ptCount val="1"/>
                  </c:strCache>
                </c:strRef>
              </c:tx>
              <c:dLblPos val="l"/>
              <c:showVal val="1"/>
            </c:dLbl>
            <c:dLbl>
              <c:idx val="101"/>
              <c:tx>
                <c:strRef>
                  <c:f>'单位GDP能耗变化-标签'!$D$103</c:f>
                  <c:strCache>
                    <c:ptCount val="1"/>
                  </c:strCache>
                </c:strRef>
              </c:tx>
              <c:dLblPos val="l"/>
              <c:showVal val="1"/>
            </c:dLbl>
            <c:dLbl>
              <c:idx val="102"/>
              <c:tx>
                <c:strRef>
                  <c:f>'单位GDP能耗变化-标签'!$D$104</c:f>
                  <c:strCache>
                    <c:ptCount val="1"/>
                  </c:strCache>
                </c:strRef>
              </c:tx>
              <c:dLblPos val="l"/>
              <c:showVal val="1"/>
            </c:dLbl>
            <c:dLbl>
              <c:idx val="103"/>
              <c:tx>
                <c:strRef>
                  <c:f>'单位GDP能耗变化-标签'!$D$105</c:f>
                  <c:strCache>
                    <c:ptCount val="1"/>
                  </c:strCache>
                </c:strRef>
              </c:tx>
              <c:dLblPos val="l"/>
              <c:showVal val="1"/>
            </c:dLbl>
            <c:dLbl>
              <c:idx val="104"/>
              <c:tx>
                <c:strRef>
                  <c:f>'单位GDP能耗变化-标签'!$D$106</c:f>
                  <c:strCache>
                    <c:ptCount val="1"/>
                  </c:strCache>
                </c:strRef>
              </c:tx>
              <c:dLblPos val="l"/>
              <c:showVal val="1"/>
            </c:dLbl>
            <c:dLbl>
              <c:idx val="105"/>
              <c:tx>
                <c:strRef>
                  <c:f>'单位GDP能耗变化-标签'!$D$107</c:f>
                  <c:strCache>
                    <c:ptCount val="1"/>
                  </c:strCache>
                </c:strRef>
              </c:tx>
              <c:dLblPos val="l"/>
              <c:showVal val="1"/>
            </c:dLbl>
            <c:dLbl>
              <c:idx val="106"/>
              <c:tx>
                <c:strRef>
                  <c:f>'单位GDP能耗变化-标签'!$D$108</c:f>
                  <c:strCache>
                    <c:ptCount val="1"/>
                  </c:strCache>
                </c:strRef>
              </c:tx>
              <c:dLblPos val="l"/>
              <c:showVal val="1"/>
            </c:dLbl>
            <c:dLbl>
              <c:idx val="107"/>
              <c:tx>
                <c:strRef>
                  <c:f>'单位GDP能耗变化-标签'!$D$109</c:f>
                  <c:strCache>
                    <c:ptCount val="1"/>
                  </c:strCache>
                </c:strRef>
              </c:tx>
              <c:dLblPos val="l"/>
              <c:showVal val="1"/>
            </c:dLbl>
            <c:dLbl>
              <c:idx val="108"/>
              <c:tx>
                <c:strRef>
                  <c:f>'单位GDP能耗变化-标签'!$D$110</c:f>
                  <c:strCache>
                    <c:ptCount val="1"/>
                  </c:strCache>
                </c:strRef>
              </c:tx>
              <c:dLblPos val="l"/>
              <c:showVal val="1"/>
            </c:dLbl>
            <c:dLbl>
              <c:idx val="109"/>
              <c:tx>
                <c:strRef>
                  <c:f>'单位GDP能耗变化-标签'!$D$111</c:f>
                  <c:strCache>
                    <c:ptCount val="1"/>
                  </c:strCache>
                </c:strRef>
              </c:tx>
              <c:dLblPos val="l"/>
              <c:showVal val="1"/>
            </c:dLbl>
            <c:dLbl>
              <c:idx val="110"/>
              <c:tx>
                <c:strRef>
                  <c:f>'单位GDP能耗变化-标签'!$D$112</c:f>
                  <c:strCache>
                    <c:ptCount val="1"/>
                  </c:strCache>
                </c:strRef>
              </c:tx>
              <c:dLblPos val="l"/>
              <c:showVal val="1"/>
            </c:dLbl>
            <c:dLbl>
              <c:idx val="111"/>
              <c:tx>
                <c:strRef>
                  <c:f>'单位GDP能耗变化-标签'!$D$113</c:f>
                  <c:strCache>
                    <c:ptCount val="1"/>
                  </c:strCache>
                </c:strRef>
              </c:tx>
              <c:dLblPos val="l"/>
              <c:showVal val="1"/>
            </c:dLbl>
            <c:dLbl>
              <c:idx val="112"/>
              <c:tx>
                <c:strRef>
                  <c:f>'单位GDP能耗变化-标签'!$D$114</c:f>
                  <c:strCache>
                    <c:ptCount val="1"/>
                  </c:strCache>
                </c:strRef>
              </c:tx>
              <c:dLblPos val="l"/>
              <c:showVal val="1"/>
            </c:dLbl>
            <c:dLbl>
              <c:idx val="113"/>
              <c:tx>
                <c:strRef>
                  <c:f>'单位GDP能耗变化-标签'!$D$115</c:f>
                  <c:strCache>
                    <c:ptCount val="1"/>
                  </c:strCache>
                </c:strRef>
              </c:tx>
              <c:dLblPos val="l"/>
              <c:showVal val="1"/>
            </c:dLbl>
            <c:dLbl>
              <c:idx val="114"/>
              <c:tx>
                <c:strRef>
                  <c:f>'单位GDP能耗变化-标签'!$D$116</c:f>
                  <c:strCache>
                    <c:ptCount val="1"/>
                    <c:pt idx="0">
                      <c:v>漳州市</c:v>
                    </c:pt>
                  </c:strCache>
                </c:strRef>
              </c:tx>
              <c:spPr/>
              <c:txPr>
                <a:bodyPr/>
                <a:lstStyle/>
                <a:p>
                  <a:pPr>
                    <a:defRPr sz="800"/>
                  </a:pPr>
                  <a:endParaRPr lang="zh-CN"/>
                </a:p>
              </c:txPr>
              <c:dLblPos val="l"/>
              <c:showVal val="1"/>
            </c:dLbl>
            <c:dLbl>
              <c:idx val="115"/>
              <c:tx>
                <c:strRef>
                  <c:f>'单位GDP能耗变化-标签'!$D$117</c:f>
                  <c:strCache>
                    <c:ptCount val="1"/>
                  </c:strCache>
                </c:strRef>
              </c:tx>
              <c:dLblPos val="l"/>
              <c:showVal val="1"/>
            </c:dLbl>
            <c:dLbl>
              <c:idx val="116"/>
              <c:tx>
                <c:strRef>
                  <c:f>'单位GDP能耗变化-标签'!$D$118</c:f>
                  <c:strCache>
                    <c:ptCount val="1"/>
                  </c:strCache>
                </c:strRef>
              </c:tx>
              <c:dLblPos val="l"/>
              <c:showVal val="1"/>
            </c:dLbl>
            <c:dLbl>
              <c:idx val="117"/>
              <c:tx>
                <c:strRef>
                  <c:f>'单位GDP能耗变化-标签'!$D$119</c:f>
                  <c:strCache>
                    <c:ptCount val="1"/>
                  </c:strCache>
                </c:strRef>
              </c:tx>
              <c:dLblPos val="l"/>
              <c:showVal val="1"/>
            </c:dLbl>
            <c:dLbl>
              <c:idx val="118"/>
              <c:tx>
                <c:strRef>
                  <c:f>'单位GDP能耗变化-标签'!$D$120</c:f>
                  <c:strCache>
                    <c:ptCount val="1"/>
                  </c:strCache>
                </c:strRef>
              </c:tx>
              <c:dLblPos val="l"/>
              <c:showVal val="1"/>
            </c:dLbl>
            <c:dLbl>
              <c:idx val="119"/>
              <c:tx>
                <c:strRef>
                  <c:f>'单位GDP能耗变化-标签'!$D$121</c:f>
                  <c:strCache>
                    <c:ptCount val="1"/>
                  </c:strCache>
                </c:strRef>
              </c:tx>
              <c:dLblPos val="l"/>
              <c:showVal val="1"/>
            </c:dLbl>
            <c:dLbl>
              <c:idx val="120"/>
              <c:layout>
                <c:manualLayout>
                  <c:x val="-2.4054551935671568E-2"/>
                  <c:y val="2.4447283913174005E-2"/>
                </c:manualLayout>
              </c:layout>
              <c:tx>
                <c:strRef>
                  <c:f>'单位GDP能耗变化-标签'!$D$122</c:f>
                  <c:strCache>
                    <c:ptCount val="1"/>
                    <c:pt idx="0">
                      <c:v>萍乡市</c:v>
                    </c:pt>
                  </c:strCache>
                </c:strRef>
              </c:tx>
              <c:spPr/>
              <c:txPr>
                <a:bodyPr/>
                <a:lstStyle/>
                <a:p>
                  <a:pPr>
                    <a:defRPr sz="800"/>
                  </a:pPr>
                  <a:endParaRPr lang="zh-CN"/>
                </a:p>
              </c:txPr>
              <c:dLblPos val="r"/>
              <c:showVal val="1"/>
            </c:dLbl>
            <c:dLbl>
              <c:idx val="121"/>
              <c:tx>
                <c:strRef>
                  <c:f>'单位GDP能耗变化-标签'!$D$123</c:f>
                  <c:strCache>
                    <c:ptCount val="1"/>
                  </c:strCache>
                </c:strRef>
              </c:tx>
              <c:dLblPos val="l"/>
              <c:showVal val="1"/>
            </c:dLbl>
            <c:dLbl>
              <c:idx val="122"/>
              <c:layout>
                <c:manualLayout>
                  <c:x val="-7.9380021387717076E-2"/>
                  <c:y val="-2.7163648792416012E-3"/>
                </c:manualLayout>
              </c:layout>
              <c:tx>
                <c:strRef>
                  <c:f>'单位GDP能耗变化-标签'!$D$124</c:f>
                  <c:strCache>
                    <c:ptCount val="1"/>
                    <c:pt idx="0">
                      <c:v>新余市</c:v>
                    </c:pt>
                  </c:strCache>
                </c:strRef>
              </c:tx>
              <c:spPr/>
              <c:txPr>
                <a:bodyPr/>
                <a:lstStyle/>
                <a:p>
                  <a:pPr>
                    <a:defRPr sz="800"/>
                  </a:pPr>
                  <a:endParaRPr lang="zh-CN"/>
                </a:p>
              </c:txPr>
              <c:dLblPos val="r"/>
              <c:showVal val="1"/>
            </c:dLbl>
            <c:dLbl>
              <c:idx val="123"/>
              <c:tx>
                <c:strRef>
                  <c:f>'单位GDP能耗变化-标签'!$D$125</c:f>
                  <c:strCache>
                    <c:ptCount val="1"/>
                  </c:strCache>
                </c:strRef>
              </c:tx>
              <c:dLblPos val="l"/>
              <c:showVal val="1"/>
            </c:dLbl>
            <c:dLbl>
              <c:idx val="124"/>
              <c:tx>
                <c:strRef>
                  <c:f>'单位GDP能耗变化-标签'!$D$126</c:f>
                  <c:strCache>
                    <c:ptCount val="1"/>
                  </c:strCache>
                </c:strRef>
              </c:tx>
              <c:dLblPos val="l"/>
              <c:showVal val="1"/>
            </c:dLbl>
            <c:dLbl>
              <c:idx val="125"/>
              <c:tx>
                <c:strRef>
                  <c:f>'单位GDP能耗变化-标签'!$D$127</c:f>
                  <c:strCache>
                    <c:ptCount val="1"/>
                  </c:strCache>
                </c:strRef>
              </c:tx>
              <c:dLblPos val="l"/>
              <c:showVal val="1"/>
            </c:dLbl>
            <c:dLbl>
              <c:idx val="126"/>
              <c:tx>
                <c:strRef>
                  <c:f>'单位GDP能耗变化-标签'!$D$128</c:f>
                  <c:strCache>
                    <c:ptCount val="1"/>
                  </c:strCache>
                </c:strRef>
              </c:tx>
              <c:dLblPos val="l"/>
              <c:showVal val="1"/>
            </c:dLbl>
            <c:dLbl>
              <c:idx val="127"/>
              <c:tx>
                <c:strRef>
                  <c:f>'单位GDP能耗变化-标签'!$D$129</c:f>
                  <c:strCache>
                    <c:ptCount val="1"/>
                  </c:strCache>
                </c:strRef>
              </c:tx>
              <c:dLblPos val="l"/>
              <c:showVal val="1"/>
            </c:dLbl>
            <c:dLbl>
              <c:idx val="128"/>
              <c:tx>
                <c:strRef>
                  <c:f>'单位GDP能耗变化-标签'!$D$130</c:f>
                  <c:strCache>
                    <c:ptCount val="1"/>
                  </c:strCache>
                </c:strRef>
              </c:tx>
              <c:dLblPos val="l"/>
              <c:showVal val="1"/>
            </c:dLbl>
            <c:dLbl>
              <c:idx val="129"/>
              <c:tx>
                <c:strRef>
                  <c:f>'单位GDP能耗变化-标签'!$D$131</c:f>
                  <c:strCache>
                    <c:ptCount val="1"/>
                  </c:strCache>
                </c:strRef>
              </c:tx>
              <c:dLblPos val="l"/>
              <c:showVal val="1"/>
            </c:dLbl>
            <c:dLbl>
              <c:idx val="130"/>
              <c:tx>
                <c:strRef>
                  <c:f>'单位GDP能耗变化-标签'!$D$132</c:f>
                  <c:strCache>
                    <c:ptCount val="1"/>
                  </c:strCache>
                </c:strRef>
              </c:tx>
              <c:dLblPos val="l"/>
              <c:showVal val="1"/>
            </c:dLbl>
            <c:dLbl>
              <c:idx val="131"/>
              <c:tx>
                <c:strRef>
                  <c:f>'单位GDP能耗变化-标签'!$D$133</c:f>
                  <c:strCache>
                    <c:ptCount val="1"/>
                  </c:strCache>
                </c:strRef>
              </c:tx>
              <c:dLblPos val="l"/>
              <c:showVal val="1"/>
            </c:dLbl>
            <c:dLbl>
              <c:idx val="132"/>
              <c:tx>
                <c:strRef>
                  <c:f>'单位GDP能耗变化-标签'!$D$134</c:f>
                  <c:strCache>
                    <c:ptCount val="1"/>
                  </c:strCache>
                </c:strRef>
              </c:tx>
              <c:dLblPos val="l"/>
              <c:showVal val="1"/>
            </c:dLbl>
            <c:dLbl>
              <c:idx val="133"/>
              <c:tx>
                <c:strRef>
                  <c:f>'单位GDP能耗变化-标签'!$D$135</c:f>
                  <c:strCache>
                    <c:ptCount val="1"/>
                  </c:strCache>
                </c:strRef>
              </c:tx>
              <c:dLblPos val="l"/>
              <c:showVal val="1"/>
            </c:dLbl>
            <c:dLbl>
              <c:idx val="134"/>
              <c:tx>
                <c:strRef>
                  <c:f>'单位GDP能耗变化-标签'!$D$136</c:f>
                  <c:strCache>
                    <c:ptCount val="1"/>
                  </c:strCache>
                </c:strRef>
              </c:tx>
              <c:dLblPos val="l"/>
              <c:showVal val="1"/>
            </c:dLbl>
            <c:dLbl>
              <c:idx val="135"/>
              <c:tx>
                <c:strRef>
                  <c:f>'单位GDP能耗变化-标签'!$D$137</c:f>
                  <c:strCache>
                    <c:ptCount val="1"/>
                  </c:strCache>
                </c:strRef>
              </c:tx>
              <c:dLblPos val="l"/>
              <c:showVal val="1"/>
            </c:dLbl>
            <c:dLbl>
              <c:idx val="136"/>
              <c:tx>
                <c:strRef>
                  <c:f>'单位GDP能耗变化-标签'!$D$138</c:f>
                  <c:strCache>
                    <c:ptCount val="1"/>
                  </c:strCache>
                </c:strRef>
              </c:tx>
              <c:dLblPos val="l"/>
              <c:showVal val="1"/>
            </c:dLbl>
            <c:dLbl>
              <c:idx val="137"/>
              <c:tx>
                <c:strRef>
                  <c:f>'单位GDP能耗变化-标签'!$D$139</c:f>
                  <c:strCache>
                    <c:ptCount val="1"/>
                  </c:strCache>
                </c:strRef>
              </c:tx>
              <c:dLblPos val="l"/>
              <c:showVal val="1"/>
            </c:dLbl>
            <c:dLbl>
              <c:idx val="138"/>
              <c:tx>
                <c:strRef>
                  <c:f>'单位GDP能耗变化-标签'!$D$140</c:f>
                  <c:strCache>
                    <c:ptCount val="1"/>
                  </c:strCache>
                </c:strRef>
              </c:tx>
              <c:dLblPos val="l"/>
              <c:showVal val="1"/>
            </c:dLbl>
            <c:dLbl>
              <c:idx val="139"/>
              <c:layout>
                <c:manualLayout>
                  <c:x val="-9.5581807213118916E-2"/>
                  <c:y val="2.8470982688297607E-3"/>
                </c:manualLayout>
              </c:layout>
              <c:tx>
                <c:strRef>
                  <c:f>'单位GDP能耗变化-标签'!$D$141</c:f>
                  <c:strCache>
                    <c:ptCount val="1"/>
                    <c:pt idx="0">
                      <c:v>日照市</c:v>
                    </c:pt>
                  </c:strCache>
                </c:strRef>
              </c:tx>
              <c:spPr/>
              <c:txPr>
                <a:bodyPr/>
                <a:lstStyle/>
                <a:p>
                  <a:pPr>
                    <a:defRPr sz="800"/>
                  </a:pPr>
                  <a:endParaRPr lang="zh-CN"/>
                </a:p>
              </c:txPr>
              <c:dLblPos val="r"/>
              <c:showVal val="1"/>
            </c:dLbl>
            <c:dLbl>
              <c:idx val="140"/>
              <c:layout>
                <c:manualLayout>
                  <c:x val="-4.9571882984825483E-2"/>
                  <c:y val="-2.4763968425940256E-2"/>
                </c:manualLayout>
              </c:layout>
              <c:tx>
                <c:strRef>
                  <c:f>'单位GDP能耗变化-标签'!$D$142</c:f>
                  <c:strCache>
                    <c:ptCount val="1"/>
                    <c:pt idx="0">
                      <c:v>莱芜市</c:v>
                    </c:pt>
                  </c:strCache>
                </c:strRef>
              </c:tx>
              <c:spPr/>
              <c:txPr>
                <a:bodyPr/>
                <a:lstStyle/>
                <a:p>
                  <a:pPr>
                    <a:defRPr sz="800"/>
                  </a:pPr>
                  <a:endParaRPr lang="zh-CN"/>
                </a:p>
              </c:txPr>
              <c:dLblPos val="r"/>
              <c:showVal val="1"/>
            </c:dLbl>
            <c:dLbl>
              <c:idx val="141"/>
              <c:tx>
                <c:strRef>
                  <c:f>'单位GDP能耗变化-标签'!$D$143</c:f>
                  <c:strCache>
                    <c:ptCount val="1"/>
                  </c:strCache>
                </c:strRef>
              </c:tx>
              <c:dLblPos val="l"/>
              <c:showVal val="1"/>
            </c:dLbl>
            <c:dLbl>
              <c:idx val="142"/>
              <c:tx>
                <c:strRef>
                  <c:f>'单位GDP能耗变化-标签'!$D$144</c:f>
                  <c:strCache>
                    <c:ptCount val="1"/>
                  </c:strCache>
                </c:strRef>
              </c:tx>
              <c:dLblPos val="l"/>
              <c:showVal val="1"/>
            </c:dLbl>
            <c:dLbl>
              <c:idx val="143"/>
              <c:tx>
                <c:strRef>
                  <c:f>'单位GDP能耗变化-标签'!$D$145</c:f>
                  <c:strCache>
                    <c:ptCount val="1"/>
                  </c:strCache>
                </c:strRef>
              </c:tx>
              <c:dLblPos val="l"/>
              <c:showVal val="1"/>
            </c:dLbl>
            <c:dLbl>
              <c:idx val="144"/>
              <c:tx>
                <c:strRef>
                  <c:f>'单位GDP能耗变化-标签'!$D$146</c:f>
                  <c:strCache>
                    <c:ptCount val="1"/>
                  </c:strCache>
                </c:strRef>
              </c:tx>
              <c:dLblPos val="l"/>
              <c:showVal val="1"/>
            </c:dLbl>
            <c:dLbl>
              <c:idx val="145"/>
              <c:tx>
                <c:strRef>
                  <c:f>'单位GDP能耗变化-标签'!$D$147</c:f>
                  <c:strCache>
                    <c:ptCount val="1"/>
                  </c:strCache>
                </c:strRef>
              </c:tx>
              <c:dLblPos val="l"/>
              <c:showVal val="1"/>
            </c:dLbl>
            <c:dLbl>
              <c:idx val="146"/>
              <c:tx>
                <c:strRef>
                  <c:f>'单位GDP能耗变化-标签'!$D$148</c:f>
                  <c:strCache>
                    <c:ptCount val="1"/>
                  </c:strCache>
                </c:strRef>
              </c:tx>
              <c:dLblPos val="l"/>
              <c:showVal val="1"/>
            </c:dLbl>
            <c:dLbl>
              <c:idx val="147"/>
              <c:tx>
                <c:strRef>
                  <c:f>'单位GDP能耗变化-标签'!$D$149</c:f>
                  <c:strCache>
                    <c:ptCount val="1"/>
                  </c:strCache>
                </c:strRef>
              </c:tx>
              <c:dLblPos val="l"/>
              <c:showVal val="1"/>
            </c:dLbl>
            <c:dLbl>
              <c:idx val="148"/>
              <c:tx>
                <c:strRef>
                  <c:f>'单位GDP能耗变化-标签'!$D$150</c:f>
                  <c:strCache>
                    <c:ptCount val="1"/>
                  </c:strCache>
                </c:strRef>
              </c:tx>
              <c:dLblPos val="l"/>
              <c:showVal val="1"/>
            </c:dLbl>
            <c:dLbl>
              <c:idx val="149"/>
              <c:tx>
                <c:strRef>
                  <c:f>'单位GDP能耗变化-标签'!$D$151</c:f>
                  <c:strCache>
                    <c:ptCount val="1"/>
                  </c:strCache>
                </c:strRef>
              </c:tx>
              <c:dLblPos val="l"/>
              <c:showVal val="1"/>
            </c:dLbl>
            <c:dLbl>
              <c:idx val="150"/>
              <c:tx>
                <c:strRef>
                  <c:f>'单位GDP能耗变化-标签'!$D$152</c:f>
                  <c:strCache>
                    <c:ptCount val="1"/>
                  </c:strCache>
                </c:strRef>
              </c:tx>
              <c:dLblPos val="l"/>
              <c:showVal val="1"/>
            </c:dLbl>
            <c:dLbl>
              <c:idx val="151"/>
              <c:tx>
                <c:strRef>
                  <c:f>'单位GDP能耗变化-标签'!$D$153</c:f>
                  <c:strCache>
                    <c:ptCount val="1"/>
                  </c:strCache>
                </c:strRef>
              </c:tx>
              <c:dLblPos val="l"/>
              <c:showVal val="1"/>
            </c:dLbl>
            <c:dLbl>
              <c:idx val="152"/>
              <c:tx>
                <c:strRef>
                  <c:f>'单位GDP能耗变化-标签'!$D$154</c:f>
                  <c:strCache>
                    <c:ptCount val="1"/>
                  </c:strCache>
                </c:strRef>
              </c:tx>
              <c:dLblPos val="l"/>
              <c:showVal val="1"/>
            </c:dLbl>
            <c:dLbl>
              <c:idx val="153"/>
              <c:tx>
                <c:strRef>
                  <c:f>'单位GDP能耗变化-标签'!$D$155</c:f>
                  <c:strCache>
                    <c:ptCount val="1"/>
                  </c:strCache>
                </c:strRef>
              </c:tx>
              <c:dLblPos val="l"/>
              <c:showVal val="1"/>
            </c:dLbl>
            <c:dLbl>
              <c:idx val="154"/>
              <c:tx>
                <c:strRef>
                  <c:f>'单位GDP能耗变化-标签'!$D$156</c:f>
                  <c:strCache>
                    <c:ptCount val="1"/>
                  </c:strCache>
                </c:strRef>
              </c:tx>
              <c:dLblPos val="l"/>
              <c:showVal val="1"/>
            </c:dLbl>
            <c:dLbl>
              <c:idx val="155"/>
              <c:tx>
                <c:strRef>
                  <c:f>'单位GDP能耗变化-标签'!$D$157</c:f>
                  <c:strCache>
                    <c:ptCount val="1"/>
                  </c:strCache>
                </c:strRef>
              </c:tx>
              <c:dLblPos val="l"/>
              <c:showVal val="1"/>
            </c:dLbl>
            <c:dLbl>
              <c:idx val="156"/>
              <c:tx>
                <c:strRef>
                  <c:f>'单位GDP能耗变化-标签'!$D$158</c:f>
                  <c:strCache>
                    <c:ptCount val="1"/>
                  </c:strCache>
                </c:strRef>
              </c:tx>
              <c:dLblPos val="l"/>
              <c:showVal val="1"/>
            </c:dLbl>
            <c:dLbl>
              <c:idx val="157"/>
              <c:tx>
                <c:strRef>
                  <c:f>'单位GDP能耗变化-标签'!$D$159</c:f>
                  <c:strCache>
                    <c:ptCount val="1"/>
                  </c:strCache>
                </c:strRef>
              </c:tx>
              <c:dLblPos val="l"/>
              <c:showVal val="1"/>
            </c:dLbl>
            <c:dLbl>
              <c:idx val="158"/>
              <c:tx>
                <c:strRef>
                  <c:f>'单位GDP能耗变化-标签'!$D$160</c:f>
                  <c:strCache>
                    <c:ptCount val="1"/>
                  </c:strCache>
                </c:strRef>
              </c:tx>
              <c:dLblPos val="l"/>
              <c:showVal val="1"/>
            </c:dLbl>
            <c:dLbl>
              <c:idx val="159"/>
              <c:tx>
                <c:strRef>
                  <c:f>'单位GDP能耗变化-标签'!$D$161</c:f>
                  <c:strCache>
                    <c:ptCount val="1"/>
                  </c:strCache>
                </c:strRef>
              </c:tx>
              <c:dLblPos val="l"/>
              <c:showVal val="1"/>
            </c:dLbl>
            <c:dLbl>
              <c:idx val="160"/>
              <c:tx>
                <c:strRef>
                  <c:f>'单位GDP能耗变化-标签'!$D$162</c:f>
                  <c:strCache>
                    <c:ptCount val="1"/>
                  </c:strCache>
                </c:strRef>
              </c:tx>
              <c:dLblPos val="l"/>
              <c:showVal val="1"/>
            </c:dLbl>
            <c:dLbl>
              <c:idx val="161"/>
              <c:tx>
                <c:strRef>
                  <c:f>'单位GDP能耗变化-标签'!$D$163</c:f>
                  <c:strCache>
                    <c:ptCount val="1"/>
                  </c:strCache>
                </c:strRef>
              </c:tx>
              <c:dLblPos val="l"/>
              <c:showVal val="1"/>
            </c:dLbl>
            <c:dLbl>
              <c:idx val="162"/>
              <c:tx>
                <c:strRef>
                  <c:f>'单位GDP能耗变化-标签'!$D$164</c:f>
                  <c:strCache>
                    <c:ptCount val="1"/>
                  </c:strCache>
                </c:strRef>
              </c:tx>
              <c:dLblPos val="l"/>
              <c:showVal val="1"/>
            </c:dLbl>
            <c:dLbl>
              <c:idx val="163"/>
              <c:tx>
                <c:strRef>
                  <c:f>'单位GDP能耗变化-标签'!$D$165</c:f>
                  <c:strCache>
                    <c:ptCount val="1"/>
                  </c:strCache>
                </c:strRef>
              </c:tx>
              <c:dLblPos val="l"/>
              <c:showVal val="1"/>
            </c:dLbl>
            <c:dLbl>
              <c:idx val="164"/>
              <c:tx>
                <c:strRef>
                  <c:f>'单位GDP能耗变化-标签'!$D$166</c:f>
                  <c:strCache>
                    <c:ptCount val="1"/>
                  </c:strCache>
                </c:strRef>
              </c:tx>
              <c:dLblPos val="l"/>
              <c:showVal val="1"/>
            </c:dLbl>
            <c:dLbl>
              <c:idx val="165"/>
              <c:tx>
                <c:strRef>
                  <c:f>'单位GDP能耗变化-标签'!$D$167</c:f>
                  <c:strCache>
                    <c:ptCount val="1"/>
                  </c:strCache>
                </c:strRef>
              </c:tx>
              <c:dLblPos val="l"/>
              <c:showVal val="1"/>
            </c:dLbl>
            <c:dLbl>
              <c:idx val="166"/>
              <c:tx>
                <c:strRef>
                  <c:f>'单位GDP能耗变化-标签'!$D$168</c:f>
                  <c:strCache>
                    <c:ptCount val="1"/>
                  </c:strCache>
                </c:strRef>
              </c:tx>
              <c:dLblPos val="l"/>
              <c:showVal val="1"/>
            </c:dLbl>
            <c:dLbl>
              <c:idx val="167"/>
              <c:tx>
                <c:strRef>
                  <c:f>'单位GDP能耗变化-标签'!$D$169</c:f>
                  <c:strCache>
                    <c:ptCount val="1"/>
                  </c:strCache>
                </c:strRef>
              </c:tx>
              <c:dLblPos val="l"/>
              <c:showVal val="1"/>
            </c:dLbl>
            <c:dLbl>
              <c:idx val="168"/>
              <c:tx>
                <c:strRef>
                  <c:f>'单位GDP能耗变化-标签'!$D$170</c:f>
                  <c:strCache>
                    <c:ptCount val="1"/>
                  </c:strCache>
                </c:strRef>
              </c:tx>
              <c:dLblPos val="l"/>
              <c:showVal val="1"/>
            </c:dLbl>
            <c:dLbl>
              <c:idx val="169"/>
              <c:tx>
                <c:strRef>
                  <c:f>'单位GDP能耗变化-标签'!$D$171</c:f>
                  <c:strCache>
                    <c:ptCount val="1"/>
                  </c:strCache>
                </c:strRef>
              </c:tx>
              <c:dLblPos val="l"/>
              <c:showVal val="1"/>
            </c:dLbl>
            <c:dLbl>
              <c:idx val="170"/>
              <c:tx>
                <c:strRef>
                  <c:f>'单位GDP能耗变化-标签'!$D$172</c:f>
                  <c:strCache>
                    <c:ptCount val="1"/>
                  </c:strCache>
                </c:strRef>
              </c:tx>
              <c:dLblPos val="l"/>
              <c:showVal val="1"/>
            </c:dLbl>
            <c:dLbl>
              <c:idx val="171"/>
              <c:tx>
                <c:strRef>
                  <c:f>'单位GDP能耗变化-标签'!$D$173</c:f>
                  <c:strCache>
                    <c:ptCount val="1"/>
                  </c:strCache>
                </c:strRef>
              </c:tx>
              <c:dLblPos val="l"/>
              <c:showVal val="1"/>
            </c:dLbl>
            <c:dLbl>
              <c:idx val="172"/>
              <c:tx>
                <c:strRef>
                  <c:f>'单位GDP能耗变化-标签'!$D$174</c:f>
                  <c:strCache>
                    <c:ptCount val="1"/>
                  </c:strCache>
                </c:strRef>
              </c:tx>
              <c:dLblPos val="l"/>
              <c:showVal val="1"/>
            </c:dLbl>
            <c:dLbl>
              <c:idx val="173"/>
              <c:tx>
                <c:strRef>
                  <c:f>'单位GDP能耗变化-标签'!$D$175</c:f>
                  <c:strCache>
                    <c:ptCount val="1"/>
                  </c:strCache>
                </c:strRef>
              </c:tx>
              <c:dLblPos val="l"/>
              <c:showVal val="1"/>
            </c:dLbl>
            <c:dLbl>
              <c:idx val="174"/>
              <c:tx>
                <c:strRef>
                  <c:f>'单位GDP能耗变化-标签'!$D$176</c:f>
                  <c:strCache>
                    <c:ptCount val="1"/>
                  </c:strCache>
                </c:strRef>
              </c:tx>
              <c:dLblPos val="l"/>
              <c:showVal val="1"/>
            </c:dLbl>
            <c:dLbl>
              <c:idx val="175"/>
              <c:tx>
                <c:strRef>
                  <c:f>'单位GDP能耗变化-标签'!$D$177</c:f>
                  <c:strCache>
                    <c:ptCount val="1"/>
                  </c:strCache>
                </c:strRef>
              </c:tx>
              <c:dLblPos val="l"/>
              <c:showVal val="1"/>
            </c:dLbl>
            <c:dLbl>
              <c:idx val="176"/>
              <c:tx>
                <c:strRef>
                  <c:f>'单位GDP能耗变化-标签'!$D$178</c:f>
                  <c:strCache>
                    <c:ptCount val="1"/>
                  </c:strCache>
                </c:strRef>
              </c:tx>
              <c:dLblPos val="l"/>
              <c:showVal val="1"/>
            </c:dLbl>
            <c:dLbl>
              <c:idx val="177"/>
              <c:tx>
                <c:strRef>
                  <c:f>'单位GDP能耗变化-标签'!$D$179</c:f>
                  <c:strCache>
                    <c:ptCount val="1"/>
                  </c:strCache>
                </c:strRef>
              </c:tx>
              <c:dLblPos val="l"/>
              <c:showVal val="1"/>
            </c:dLbl>
            <c:dLbl>
              <c:idx val="178"/>
              <c:tx>
                <c:strRef>
                  <c:f>'单位GDP能耗变化-标签'!$D$180</c:f>
                  <c:strCache>
                    <c:ptCount val="1"/>
                  </c:strCache>
                </c:strRef>
              </c:tx>
              <c:dLblPos val="l"/>
              <c:showVal val="1"/>
            </c:dLbl>
            <c:dLbl>
              <c:idx val="179"/>
              <c:tx>
                <c:strRef>
                  <c:f>'单位GDP能耗变化-标签'!$D$181</c:f>
                  <c:strCache>
                    <c:ptCount val="1"/>
                  </c:strCache>
                </c:strRef>
              </c:tx>
              <c:dLblPos val="l"/>
              <c:showVal val="1"/>
            </c:dLbl>
            <c:dLbl>
              <c:idx val="180"/>
              <c:tx>
                <c:strRef>
                  <c:f>'单位GDP能耗变化-标签'!$D$182</c:f>
                  <c:strCache>
                    <c:ptCount val="1"/>
                  </c:strCache>
                </c:strRef>
              </c:tx>
              <c:dLblPos val="l"/>
              <c:showVal val="1"/>
            </c:dLbl>
            <c:dLbl>
              <c:idx val="181"/>
              <c:tx>
                <c:strRef>
                  <c:f>'单位GDP能耗变化-标签'!$D$183</c:f>
                  <c:strCache>
                    <c:ptCount val="1"/>
                  </c:strCache>
                </c:strRef>
              </c:tx>
              <c:dLblPos val="l"/>
              <c:showVal val="1"/>
            </c:dLbl>
            <c:dLbl>
              <c:idx val="182"/>
              <c:tx>
                <c:strRef>
                  <c:f>'单位GDP能耗变化-标签'!$D$184</c:f>
                  <c:strCache>
                    <c:ptCount val="1"/>
                  </c:strCache>
                </c:strRef>
              </c:tx>
              <c:dLblPos val="l"/>
              <c:showVal val="1"/>
            </c:dLbl>
            <c:dLbl>
              <c:idx val="183"/>
              <c:tx>
                <c:strRef>
                  <c:f>'单位GDP能耗变化-标签'!$D$185</c:f>
                  <c:strCache>
                    <c:ptCount val="1"/>
                    <c:pt idx="0">
                      <c:v>益阳市</c:v>
                    </c:pt>
                  </c:strCache>
                </c:strRef>
              </c:tx>
              <c:spPr/>
              <c:txPr>
                <a:bodyPr/>
                <a:lstStyle/>
                <a:p>
                  <a:pPr>
                    <a:defRPr sz="800"/>
                  </a:pPr>
                  <a:endParaRPr lang="zh-CN"/>
                </a:p>
              </c:txPr>
              <c:dLblPos val="l"/>
              <c:showVal val="1"/>
            </c:dLbl>
            <c:dLbl>
              <c:idx val="184"/>
              <c:tx>
                <c:strRef>
                  <c:f>'单位GDP能耗变化-标签'!$D$186</c:f>
                  <c:strCache>
                    <c:ptCount val="1"/>
                  </c:strCache>
                </c:strRef>
              </c:tx>
              <c:dLblPos val="l"/>
              <c:showVal val="1"/>
            </c:dLbl>
            <c:dLbl>
              <c:idx val="185"/>
              <c:tx>
                <c:strRef>
                  <c:f>'单位GDP能耗变化-标签'!$D$187</c:f>
                  <c:strCache>
                    <c:ptCount val="1"/>
                  </c:strCache>
                </c:strRef>
              </c:tx>
              <c:dLblPos val="l"/>
              <c:showVal val="1"/>
            </c:dLbl>
            <c:dLbl>
              <c:idx val="186"/>
              <c:tx>
                <c:strRef>
                  <c:f>'单位GDP能耗变化-标签'!$D$188</c:f>
                  <c:strCache>
                    <c:ptCount val="1"/>
                  </c:strCache>
                </c:strRef>
              </c:tx>
              <c:dLblPos val="l"/>
              <c:showVal val="1"/>
            </c:dLbl>
            <c:dLbl>
              <c:idx val="187"/>
              <c:delete val="1"/>
            </c:dLbl>
            <c:dLbl>
              <c:idx val="188"/>
              <c:tx>
                <c:strRef>
                  <c:f>'单位GDP能耗变化-标签'!$D$190</c:f>
                  <c:strCache>
                    <c:ptCount val="1"/>
                  </c:strCache>
                </c:strRef>
              </c:tx>
              <c:dLblPos val="l"/>
              <c:showVal val="1"/>
            </c:dLbl>
            <c:dLbl>
              <c:idx val="189"/>
              <c:tx>
                <c:strRef>
                  <c:f>'单位GDP能耗变化-标签'!$D$191</c:f>
                  <c:strCache>
                    <c:ptCount val="1"/>
                  </c:strCache>
                </c:strRef>
              </c:tx>
              <c:dLblPos val="l"/>
              <c:showVal val="1"/>
            </c:dLbl>
            <c:dLbl>
              <c:idx val="190"/>
              <c:tx>
                <c:strRef>
                  <c:f>'单位GDP能耗变化-标签'!$D$192</c:f>
                  <c:strCache>
                    <c:ptCount val="1"/>
                  </c:strCache>
                </c:strRef>
              </c:tx>
              <c:dLblPos val="l"/>
              <c:showVal val="1"/>
            </c:dLbl>
            <c:dLbl>
              <c:idx val="191"/>
              <c:tx>
                <c:strRef>
                  <c:f>'单位GDP能耗变化-标签'!$D$193</c:f>
                  <c:strCache>
                    <c:ptCount val="1"/>
                  </c:strCache>
                </c:strRef>
              </c:tx>
              <c:dLblPos val="l"/>
              <c:showVal val="1"/>
            </c:dLbl>
            <c:dLbl>
              <c:idx val="192"/>
              <c:tx>
                <c:strRef>
                  <c:f>'单位GDP能耗变化-标签'!$D$194</c:f>
                  <c:strCache>
                    <c:ptCount val="1"/>
                  </c:strCache>
                </c:strRef>
              </c:tx>
              <c:dLblPos val="l"/>
              <c:showVal val="1"/>
            </c:dLbl>
            <c:dLbl>
              <c:idx val="193"/>
              <c:tx>
                <c:strRef>
                  <c:f>'单位GDP能耗变化-标签'!$D$195</c:f>
                  <c:strCache>
                    <c:ptCount val="1"/>
                  </c:strCache>
                </c:strRef>
              </c:tx>
              <c:dLblPos val="l"/>
              <c:showVal val="1"/>
            </c:dLbl>
            <c:dLbl>
              <c:idx val="194"/>
              <c:tx>
                <c:strRef>
                  <c:f>'单位GDP能耗变化-标签'!$D$196</c:f>
                  <c:strCache>
                    <c:ptCount val="1"/>
                  </c:strCache>
                </c:strRef>
              </c:tx>
              <c:dLblPos val="l"/>
              <c:showVal val="1"/>
            </c:dLbl>
            <c:dLbl>
              <c:idx val="195"/>
              <c:tx>
                <c:strRef>
                  <c:f>'单位GDP能耗变化-标签'!$D$197</c:f>
                  <c:strCache>
                    <c:ptCount val="1"/>
                  </c:strCache>
                </c:strRef>
              </c:tx>
              <c:dLblPos val="l"/>
              <c:showVal val="1"/>
            </c:dLbl>
            <c:dLbl>
              <c:idx val="196"/>
              <c:tx>
                <c:strRef>
                  <c:f>'单位GDP能耗变化-标签'!$D$198</c:f>
                  <c:strCache>
                    <c:ptCount val="1"/>
                  </c:strCache>
                </c:strRef>
              </c:tx>
              <c:dLblPos val="l"/>
              <c:showVal val="1"/>
            </c:dLbl>
            <c:dLbl>
              <c:idx val="197"/>
              <c:tx>
                <c:strRef>
                  <c:f>'单位GDP能耗变化-标签'!$D$199</c:f>
                  <c:strCache>
                    <c:ptCount val="1"/>
                  </c:strCache>
                </c:strRef>
              </c:tx>
              <c:dLblPos val="l"/>
              <c:showVal val="1"/>
            </c:dLbl>
            <c:dLbl>
              <c:idx val="198"/>
              <c:layout>
                <c:manualLayout>
                  <c:x val="-8.3008426613004727E-2"/>
                  <c:y val="0"/>
                </c:manualLayout>
              </c:layout>
              <c:tx>
                <c:strRef>
                  <c:f>'单位GDP能耗变化-标签'!$D$200</c:f>
                  <c:strCache>
                    <c:ptCount val="1"/>
                    <c:pt idx="0">
                      <c:v>惠州市</c:v>
                    </c:pt>
                  </c:strCache>
                </c:strRef>
              </c:tx>
              <c:spPr/>
              <c:txPr>
                <a:bodyPr/>
                <a:lstStyle/>
                <a:p>
                  <a:pPr>
                    <a:defRPr sz="800"/>
                  </a:pPr>
                  <a:endParaRPr lang="zh-CN"/>
                </a:p>
              </c:txPr>
              <c:dLblPos val="r"/>
              <c:showVal val="1"/>
            </c:dLbl>
            <c:dLbl>
              <c:idx val="199"/>
              <c:tx>
                <c:strRef>
                  <c:f>'单位GDP能耗变化-标签'!$D$201</c:f>
                  <c:strCache>
                    <c:ptCount val="1"/>
                  </c:strCache>
                </c:strRef>
              </c:tx>
              <c:dLblPos val="l"/>
              <c:showVal val="1"/>
            </c:dLbl>
            <c:dLbl>
              <c:idx val="200"/>
              <c:tx>
                <c:strRef>
                  <c:f>'单位GDP能耗变化-标签'!$D$202</c:f>
                  <c:strCache>
                    <c:ptCount val="1"/>
                  </c:strCache>
                </c:strRef>
              </c:tx>
              <c:dLblPos val="l"/>
              <c:showVal val="1"/>
            </c:dLbl>
            <c:dLbl>
              <c:idx val="201"/>
              <c:tx>
                <c:strRef>
                  <c:f>'单位GDP能耗变化-标签'!$D$203</c:f>
                  <c:strCache>
                    <c:ptCount val="1"/>
                  </c:strCache>
                </c:strRef>
              </c:tx>
              <c:dLblPos val="l"/>
              <c:showVal val="1"/>
            </c:dLbl>
            <c:dLbl>
              <c:idx val="202"/>
              <c:tx>
                <c:strRef>
                  <c:f>'单位GDP能耗变化-标签'!$D$204</c:f>
                  <c:strCache>
                    <c:ptCount val="1"/>
                  </c:strCache>
                </c:strRef>
              </c:tx>
              <c:dLblPos val="l"/>
              <c:showVal val="1"/>
            </c:dLbl>
            <c:dLbl>
              <c:idx val="203"/>
              <c:tx>
                <c:strRef>
                  <c:f>'单位GDP能耗变化-标签'!$D$205</c:f>
                  <c:strCache>
                    <c:ptCount val="1"/>
                  </c:strCache>
                </c:strRef>
              </c:tx>
              <c:dLblPos val="l"/>
              <c:showVal val="1"/>
            </c:dLbl>
            <c:dLbl>
              <c:idx val="204"/>
              <c:tx>
                <c:strRef>
                  <c:f>'单位GDP能耗变化-标签'!$D$206</c:f>
                  <c:strCache>
                    <c:ptCount val="1"/>
                  </c:strCache>
                </c:strRef>
              </c:tx>
              <c:dLblPos val="l"/>
              <c:showVal val="1"/>
            </c:dLbl>
            <c:dLbl>
              <c:idx val="205"/>
              <c:tx>
                <c:strRef>
                  <c:f>'单位GDP能耗变化-标签'!$D$207</c:f>
                  <c:strCache>
                    <c:ptCount val="1"/>
                  </c:strCache>
                </c:strRef>
              </c:tx>
              <c:dLblPos val="l"/>
              <c:showVal val="1"/>
            </c:dLbl>
            <c:dLbl>
              <c:idx val="206"/>
              <c:tx>
                <c:strRef>
                  <c:f>'单位GDP能耗变化-标签'!$D$208</c:f>
                  <c:strCache>
                    <c:ptCount val="1"/>
                  </c:strCache>
                </c:strRef>
              </c:tx>
              <c:dLblPos val="l"/>
              <c:showVal val="1"/>
            </c:dLbl>
            <c:dLbl>
              <c:idx val="207"/>
              <c:tx>
                <c:strRef>
                  <c:f>'单位GDP能耗变化-标签'!$D$209</c:f>
                  <c:strCache>
                    <c:ptCount val="1"/>
                  </c:strCache>
                </c:strRef>
              </c:tx>
              <c:dLblPos val="l"/>
              <c:showVal val="1"/>
            </c:dLbl>
            <c:dLbl>
              <c:idx val="208"/>
              <c:tx>
                <c:strRef>
                  <c:f>'单位GDP能耗变化-标签'!$D$210</c:f>
                  <c:strCache>
                    <c:ptCount val="1"/>
                  </c:strCache>
                </c:strRef>
              </c:tx>
              <c:dLblPos val="l"/>
              <c:showVal val="1"/>
            </c:dLbl>
            <c:dLbl>
              <c:idx val="209"/>
              <c:tx>
                <c:strRef>
                  <c:f>'单位GDP能耗变化-标签'!$D$211</c:f>
                  <c:strCache>
                    <c:ptCount val="1"/>
                  </c:strCache>
                </c:strRef>
              </c:tx>
              <c:dLblPos val="l"/>
              <c:showVal val="1"/>
            </c:dLbl>
            <c:dLbl>
              <c:idx val="210"/>
              <c:tx>
                <c:strRef>
                  <c:f>'单位GDP能耗变化-标签'!$D$212</c:f>
                  <c:strCache>
                    <c:ptCount val="1"/>
                  </c:strCache>
                </c:strRef>
              </c:tx>
              <c:dLblPos val="l"/>
              <c:showVal val="1"/>
            </c:dLbl>
            <c:dLbl>
              <c:idx val="211"/>
              <c:tx>
                <c:strRef>
                  <c:f>'单位GDP能耗变化-标签'!$D$213</c:f>
                  <c:strCache>
                    <c:ptCount val="1"/>
                  </c:strCache>
                </c:strRef>
              </c:tx>
              <c:dLblPos val="l"/>
              <c:showVal val="1"/>
            </c:dLbl>
            <c:dLbl>
              <c:idx val="212"/>
              <c:tx>
                <c:strRef>
                  <c:f>'单位GDP能耗变化-标签'!$D$214</c:f>
                  <c:strCache>
                    <c:ptCount val="1"/>
                  </c:strCache>
                </c:strRef>
              </c:tx>
              <c:dLblPos val="l"/>
              <c:showVal val="1"/>
            </c:dLbl>
            <c:dLbl>
              <c:idx val="213"/>
              <c:tx>
                <c:strRef>
                  <c:f>'单位GDP能耗变化-标签'!$D$215</c:f>
                  <c:strCache>
                    <c:ptCount val="1"/>
                  </c:strCache>
                </c:strRef>
              </c:tx>
              <c:dLblPos val="l"/>
              <c:showVal val="1"/>
            </c:dLbl>
            <c:dLbl>
              <c:idx val="214"/>
              <c:tx>
                <c:strRef>
                  <c:f>'单位GDP能耗变化-标签'!$D$216</c:f>
                  <c:strCache>
                    <c:ptCount val="1"/>
                  </c:strCache>
                </c:strRef>
              </c:tx>
              <c:dLblPos val="l"/>
              <c:showVal val="1"/>
            </c:dLbl>
            <c:dLbl>
              <c:idx val="215"/>
              <c:tx>
                <c:strRef>
                  <c:f>'单位GDP能耗变化-标签'!$D$217</c:f>
                  <c:strCache>
                    <c:ptCount val="1"/>
                  </c:strCache>
                </c:strRef>
              </c:tx>
              <c:dLblPos val="l"/>
              <c:showVal val="1"/>
            </c:dLbl>
            <c:dLbl>
              <c:idx val="216"/>
              <c:tx>
                <c:strRef>
                  <c:f>'单位GDP能耗变化-标签'!$D$218</c:f>
                  <c:strCache>
                    <c:ptCount val="1"/>
                  </c:strCache>
                </c:strRef>
              </c:tx>
              <c:dLblPos val="l"/>
              <c:showVal val="1"/>
            </c:dLbl>
            <c:dLbl>
              <c:idx val="217"/>
              <c:tx>
                <c:strRef>
                  <c:f>'单位GDP能耗变化-标签'!$D$219</c:f>
                  <c:strCache>
                    <c:ptCount val="1"/>
                  </c:strCache>
                </c:strRef>
              </c:tx>
              <c:dLblPos val="l"/>
              <c:showVal val="1"/>
            </c:dLbl>
            <c:dLbl>
              <c:idx val="218"/>
              <c:tx>
                <c:strRef>
                  <c:f>'单位GDP能耗变化-标签'!$D$220</c:f>
                  <c:strCache>
                    <c:ptCount val="1"/>
                  </c:strCache>
                </c:strRef>
              </c:tx>
              <c:dLblPos val="l"/>
              <c:showVal val="1"/>
            </c:dLbl>
            <c:dLbl>
              <c:idx val="219"/>
              <c:tx>
                <c:strRef>
                  <c:f>'单位GDP能耗变化-标签'!$D$221</c:f>
                  <c:strCache>
                    <c:ptCount val="1"/>
                  </c:strCache>
                </c:strRef>
              </c:tx>
              <c:dLblPos val="l"/>
              <c:showVal val="1"/>
            </c:dLbl>
            <c:dLbl>
              <c:idx val="220"/>
              <c:tx>
                <c:strRef>
                  <c:f>'单位GDP能耗变化-标签'!$D$222</c:f>
                  <c:strCache>
                    <c:ptCount val="1"/>
                  </c:strCache>
                </c:strRef>
              </c:tx>
              <c:dLblPos val="l"/>
              <c:showVal val="1"/>
            </c:dLbl>
            <c:dLbl>
              <c:idx val="221"/>
              <c:tx>
                <c:strRef>
                  <c:f>'单位GDP能耗变化-标签'!$D$223</c:f>
                  <c:strCache>
                    <c:ptCount val="1"/>
                  </c:strCache>
                </c:strRef>
              </c:tx>
              <c:dLblPos val="l"/>
              <c:showVal val="1"/>
            </c:dLbl>
            <c:dLbl>
              <c:idx val="222"/>
              <c:tx>
                <c:strRef>
                  <c:f>'单位GDP能耗变化-标签'!$D$224</c:f>
                  <c:strCache>
                    <c:ptCount val="1"/>
                  </c:strCache>
                </c:strRef>
              </c:tx>
              <c:dLblPos val="l"/>
              <c:showVal val="1"/>
            </c:dLbl>
            <c:dLbl>
              <c:idx val="223"/>
              <c:tx>
                <c:strRef>
                  <c:f>'单位GDP能耗变化-标签'!$D$225</c:f>
                  <c:strCache>
                    <c:ptCount val="1"/>
                  </c:strCache>
                </c:strRef>
              </c:tx>
              <c:dLblPos val="l"/>
              <c:showVal val="1"/>
            </c:dLbl>
            <c:dLbl>
              <c:idx val="224"/>
              <c:tx>
                <c:strRef>
                  <c:f>'单位GDP能耗变化-标签'!$D$226</c:f>
                  <c:strCache>
                    <c:ptCount val="1"/>
                  </c:strCache>
                </c:strRef>
              </c:tx>
              <c:dLblPos val="l"/>
              <c:showVal val="1"/>
            </c:dLbl>
            <c:dLbl>
              <c:idx val="225"/>
              <c:tx>
                <c:strRef>
                  <c:f>'单位GDP能耗变化-标签'!$D$227</c:f>
                  <c:strCache>
                    <c:ptCount val="1"/>
                  </c:strCache>
                </c:strRef>
              </c:tx>
              <c:dLblPos val="l"/>
              <c:showVal val="1"/>
            </c:dLbl>
            <c:dLbl>
              <c:idx val="226"/>
              <c:tx>
                <c:strRef>
                  <c:f>'单位GDP能耗变化-标签'!$D$228</c:f>
                  <c:strCache>
                    <c:ptCount val="1"/>
                  </c:strCache>
                </c:strRef>
              </c:tx>
              <c:dLblPos val="l"/>
              <c:showVal val="1"/>
            </c:dLbl>
            <c:dLbl>
              <c:idx val="227"/>
              <c:tx>
                <c:strRef>
                  <c:f>'单位GDP能耗变化-标签'!$D$229</c:f>
                  <c:strCache>
                    <c:ptCount val="1"/>
                  </c:strCache>
                </c:strRef>
              </c:tx>
              <c:dLblPos val="l"/>
              <c:showVal val="1"/>
            </c:dLbl>
            <c:dLbl>
              <c:idx val="228"/>
              <c:layout>
                <c:manualLayout>
                  <c:x val="1.6563149158070427E-3"/>
                  <c:y val="0"/>
                </c:manualLayout>
              </c:layout>
              <c:tx>
                <c:strRef>
                  <c:f>'单位GDP能耗变化-标签'!$D$230</c:f>
                  <c:strCache>
                    <c:ptCount val="1"/>
                    <c:pt idx="0">
                      <c:v>攀枝花市</c:v>
                    </c:pt>
                  </c:strCache>
                </c:strRef>
              </c:tx>
              <c:spPr/>
              <c:txPr>
                <a:bodyPr/>
                <a:lstStyle/>
                <a:p>
                  <a:pPr>
                    <a:defRPr sz="800"/>
                  </a:pPr>
                  <a:endParaRPr lang="zh-CN"/>
                </a:p>
              </c:txPr>
              <c:dLblPos val="r"/>
              <c:showVal val="1"/>
            </c:dLbl>
            <c:dLbl>
              <c:idx val="229"/>
              <c:tx>
                <c:strRef>
                  <c:f>'单位GDP能耗变化-标签'!$D$231</c:f>
                  <c:strCache>
                    <c:ptCount val="1"/>
                  </c:strCache>
                </c:strRef>
              </c:tx>
              <c:dLblPos val="l"/>
              <c:showVal val="1"/>
            </c:dLbl>
            <c:dLbl>
              <c:idx val="230"/>
              <c:layout>
                <c:manualLayout>
                  <c:x val="-3.8095373482059408E-2"/>
                  <c:y val="-2.862985685071575E-2"/>
                </c:manualLayout>
              </c:layout>
              <c:tx>
                <c:strRef>
                  <c:f>'单位GDP能耗变化-标签'!$D$232</c:f>
                  <c:strCache>
                    <c:ptCount val="1"/>
                    <c:pt idx="0">
                      <c:v>德阳市</c:v>
                    </c:pt>
                  </c:strCache>
                </c:strRef>
              </c:tx>
              <c:spPr/>
              <c:txPr>
                <a:bodyPr/>
                <a:lstStyle/>
                <a:p>
                  <a:pPr>
                    <a:defRPr sz="800"/>
                  </a:pPr>
                  <a:endParaRPr lang="zh-CN"/>
                </a:p>
              </c:txPr>
              <c:dLblPos val="r"/>
              <c:showVal val="1"/>
            </c:dLbl>
            <c:dLbl>
              <c:idx val="231"/>
              <c:tx>
                <c:strRef>
                  <c:f>'单位GDP能耗变化-标签'!$D$233</c:f>
                  <c:strCache>
                    <c:ptCount val="1"/>
                  </c:strCache>
                </c:strRef>
              </c:tx>
              <c:dLblPos val="l"/>
              <c:showVal val="1"/>
            </c:dLbl>
            <c:dLbl>
              <c:idx val="232"/>
              <c:layout>
                <c:manualLayout>
                  <c:x val="-8.1785476581284267E-2"/>
                  <c:y val="0"/>
                </c:manualLayout>
              </c:layout>
              <c:tx>
                <c:strRef>
                  <c:f>'单位GDP能耗变化-标签'!$D$234</c:f>
                  <c:strCache>
                    <c:ptCount val="1"/>
                    <c:pt idx="0">
                      <c:v>广元市</c:v>
                    </c:pt>
                  </c:strCache>
                </c:strRef>
              </c:tx>
              <c:spPr/>
              <c:txPr>
                <a:bodyPr/>
                <a:lstStyle/>
                <a:p>
                  <a:pPr>
                    <a:defRPr sz="800"/>
                  </a:pPr>
                  <a:endParaRPr lang="zh-CN"/>
                </a:p>
              </c:txPr>
              <c:dLblPos val="r"/>
              <c:showVal val="1"/>
            </c:dLbl>
            <c:dLbl>
              <c:idx val="233"/>
              <c:tx>
                <c:strRef>
                  <c:f>'单位GDP能耗变化-标签'!$D$235</c:f>
                  <c:strCache>
                    <c:ptCount val="1"/>
                  </c:strCache>
                </c:strRef>
              </c:tx>
              <c:dLblPos val="l"/>
              <c:showVal val="1"/>
            </c:dLbl>
            <c:dLbl>
              <c:idx val="234"/>
              <c:tx>
                <c:strRef>
                  <c:f>'单位GDP能耗变化-标签'!$D$236</c:f>
                  <c:strCache>
                    <c:ptCount val="1"/>
                  </c:strCache>
                </c:strRef>
              </c:tx>
              <c:dLblPos val="l"/>
              <c:showVal val="1"/>
            </c:dLbl>
            <c:dLbl>
              <c:idx val="235"/>
              <c:tx>
                <c:strRef>
                  <c:f>'单位GDP能耗变化-标签'!$D$237</c:f>
                  <c:strCache>
                    <c:ptCount val="1"/>
                  </c:strCache>
                </c:strRef>
              </c:tx>
              <c:dLblPos val="l"/>
              <c:showVal val="1"/>
            </c:dLbl>
            <c:dLbl>
              <c:idx val="236"/>
              <c:layout>
                <c:manualLayout>
                  <c:x val="-6.4596281716474524E-2"/>
                  <c:y val="0"/>
                </c:manualLayout>
              </c:layout>
              <c:tx>
                <c:strRef>
                  <c:f>'单位GDP能耗变化-标签'!$D$238</c:f>
                  <c:strCache>
                    <c:ptCount val="1"/>
                    <c:pt idx="0">
                      <c:v>南充市</c:v>
                    </c:pt>
                  </c:strCache>
                </c:strRef>
              </c:tx>
              <c:spPr/>
              <c:txPr>
                <a:bodyPr/>
                <a:lstStyle/>
                <a:p>
                  <a:pPr>
                    <a:defRPr sz="800"/>
                  </a:pPr>
                  <a:endParaRPr lang="zh-CN"/>
                </a:p>
              </c:txPr>
              <c:dLblPos val="r"/>
              <c:showVal val="1"/>
            </c:dLbl>
            <c:dLbl>
              <c:idx val="237"/>
              <c:tx>
                <c:strRef>
                  <c:f>'单位GDP能耗变化-标签'!$D$239</c:f>
                  <c:strCache>
                    <c:ptCount val="1"/>
                  </c:strCache>
                </c:strRef>
              </c:tx>
              <c:dLblPos val="l"/>
              <c:showVal val="1"/>
            </c:dLbl>
            <c:dLbl>
              <c:idx val="238"/>
              <c:tx>
                <c:strRef>
                  <c:f>'单位GDP能耗变化-标签'!$D$240</c:f>
                  <c:strCache>
                    <c:ptCount val="1"/>
                  </c:strCache>
                </c:strRef>
              </c:tx>
              <c:dLblPos val="l"/>
              <c:showVal val="1"/>
            </c:dLbl>
            <c:dLbl>
              <c:idx val="239"/>
              <c:tx>
                <c:strRef>
                  <c:f>'单位GDP能耗变化-标签'!$D$241</c:f>
                  <c:strCache>
                    <c:ptCount val="1"/>
                    <c:pt idx="0">
                      <c:v>广安市</c:v>
                    </c:pt>
                  </c:strCache>
                </c:strRef>
              </c:tx>
              <c:spPr/>
              <c:txPr>
                <a:bodyPr/>
                <a:lstStyle/>
                <a:p>
                  <a:pPr>
                    <a:defRPr sz="800"/>
                  </a:pPr>
                  <a:endParaRPr lang="zh-CN"/>
                </a:p>
              </c:txPr>
              <c:dLblPos val="l"/>
              <c:showVal val="1"/>
            </c:dLbl>
            <c:dLbl>
              <c:idx val="240"/>
              <c:tx>
                <c:strRef>
                  <c:f>'单位GDP能耗变化-标签'!$D$242</c:f>
                  <c:strCache>
                    <c:ptCount val="1"/>
                    <c:pt idx="0">
                      <c:v>达州市</c:v>
                    </c:pt>
                  </c:strCache>
                </c:strRef>
              </c:tx>
              <c:spPr/>
              <c:txPr>
                <a:bodyPr/>
                <a:lstStyle/>
                <a:p>
                  <a:pPr>
                    <a:defRPr sz="800"/>
                  </a:pPr>
                  <a:endParaRPr lang="zh-CN"/>
                </a:p>
              </c:txPr>
              <c:dLblPos val="l"/>
              <c:showVal val="1"/>
            </c:dLbl>
            <c:dLbl>
              <c:idx val="241"/>
              <c:tx>
                <c:strRef>
                  <c:f>'单位GDP能耗变化-标签'!$D$243</c:f>
                  <c:strCache>
                    <c:ptCount val="1"/>
                  </c:strCache>
                </c:strRef>
              </c:tx>
              <c:dLblPos val="l"/>
              <c:showVal val="1"/>
            </c:dLbl>
            <c:dLbl>
              <c:idx val="242"/>
              <c:layout>
                <c:manualLayout>
                  <c:x val="-8.1159430874544691E-2"/>
                  <c:y val="-8.1799591002044997E-3"/>
                </c:manualLayout>
              </c:layout>
              <c:tx>
                <c:strRef>
                  <c:f>'单位GDP能耗变化-标签'!$D$244</c:f>
                  <c:strCache>
                    <c:ptCount val="1"/>
                    <c:pt idx="0">
                      <c:v>巴中市</c:v>
                    </c:pt>
                  </c:strCache>
                </c:strRef>
              </c:tx>
              <c:spPr/>
              <c:txPr>
                <a:bodyPr/>
                <a:lstStyle/>
                <a:p>
                  <a:pPr>
                    <a:defRPr sz="800"/>
                  </a:pPr>
                  <a:endParaRPr lang="zh-CN"/>
                </a:p>
              </c:txPr>
              <c:dLblPos val="r"/>
              <c:showVal val="1"/>
            </c:dLbl>
            <c:dLbl>
              <c:idx val="243"/>
              <c:tx>
                <c:strRef>
                  <c:f>'单位GDP能耗变化-标签'!$D$245</c:f>
                  <c:strCache>
                    <c:ptCount val="1"/>
                  </c:strCache>
                </c:strRef>
              </c:tx>
              <c:dLblPos val="l"/>
              <c:showVal val="1"/>
            </c:dLbl>
            <c:dLbl>
              <c:idx val="244"/>
              <c:tx>
                <c:strRef>
                  <c:f>'单位GDP能耗变化-标签'!$D$246</c:f>
                  <c:strCache>
                    <c:ptCount val="1"/>
                  </c:strCache>
                </c:strRef>
              </c:tx>
              <c:dLblPos val="l"/>
              <c:showVal val="1"/>
            </c:dLbl>
            <c:dLbl>
              <c:idx val="245"/>
              <c:tx>
                <c:strRef>
                  <c:f>'单位GDP能耗变化-标签'!$D$247</c:f>
                  <c:strCache>
                    <c:ptCount val="1"/>
                  </c:strCache>
                </c:strRef>
              </c:tx>
              <c:dLblPos val="l"/>
              <c:showVal val="1"/>
            </c:dLbl>
            <c:dLbl>
              <c:idx val="246"/>
              <c:tx>
                <c:strRef>
                  <c:f>'单位GDP能耗变化-标签'!$D$248</c:f>
                  <c:strCache>
                    <c:ptCount val="1"/>
                  </c:strCache>
                </c:strRef>
              </c:tx>
              <c:dLblPos val="l"/>
              <c:showVal val="1"/>
            </c:dLbl>
            <c:dLbl>
              <c:idx val="247"/>
              <c:tx>
                <c:strRef>
                  <c:f>'单位GDP能耗变化-标签'!$D$249</c:f>
                  <c:strCache>
                    <c:ptCount val="1"/>
                  </c:strCache>
                </c:strRef>
              </c:tx>
              <c:dLblPos val="l"/>
              <c:showVal val="1"/>
            </c:dLbl>
            <c:dLbl>
              <c:idx val="248"/>
              <c:tx>
                <c:strRef>
                  <c:f>'单位GDP能耗变化-标签'!$D$250</c:f>
                  <c:strCache>
                    <c:ptCount val="1"/>
                  </c:strCache>
                </c:strRef>
              </c:tx>
              <c:dLblPos val="l"/>
              <c:showVal val="1"/>
            </c:dLbl>
            <c:dLbl>
              <c:idx val="249"/>
              <c:tx>
                <c:strRef>
                  <c:f>'单位GDP能耗变化-标签'!$D$251</c:f>
                  <c:strCache>
                    <c:ptCount val="1"/>
                  </c:strCache>
                </c:strRef>
              </c:tx>
              <c:dLblPos val="l"/>
              <c:showVal val="1"/>
            </c:dLbl>
            <c:dLbl>
              <c:idx val="250"/>
              <c:tx>
                <c:strRef>
                  <c:f>'单位GDP能耗变化-标签'!$D$252</c:f>
                  <c:strCache>
                    <c:ptCount val="1"/>
                  </c:strCache>
                </c:strRef>
              </c:tx>
              <c:dLblPos val="l"/>
              <c:showVal val="1"/>
            </c:dLbl>
            <c:dLbl>
              <c:idx val="251"/>
              <c:tx>
                <c:strRef>
                  <c:f>'单位GDP能耗变化-标签'!$D$253</c:f>
                  <c:strCache>
                    <c:ptCount val="1"/>
                  </c:strCache>
                </c:strRef>
              </c:tx>
              <c:dLblPos val="l"/>
              <c:showVal val="1"/>
            </c:dLbl>
            <c:dLbl>
              <c:idx val="252"/>
              <c:tx>
                <c:strRef>
                  <c:f>'单位GDP能耗变化-标签'!$D$254</c:f>
                  <c:strCache>
                    <c:ptCount val="1"/>
                  </c:strCache>
                </c:strRef>
              </c:tx>
              <c:dLblPos val="l"/>
              <c:showVal val="1"/>
            </c:dLbl>
            <c:dLbl>
              <c:idx val="253"/>
              <c:tx>
                <c:strRef>
                  <c:f>'单位GDP能耗变化-标签'!$D$255</c:f>
                  <c:strCache>
                    <c:ptCount val="1"/>
                  </c:strCache>
                </c:strRef>
              </c:tx>
              <c:dLblPos val="l"/>
              <c:showVal val="1"/>
            </c:dLbl>
            <c:dLbl>
              <c:idx val="254"/>
              <c:tx>
                <c:strRef>
                  <c:f>'单位GDP能耗变化-标签'!$D$256</c:f>
                  <c:strCache>
                    <c:ptCount val="1"/>
                  </c:strCache>
                </c:strRef>
              </c:tx>
              <c:dLblPos val="l"/>
              <c:showVal val="1"/>
            </c:dLbl>
            <c:dLbl>
              <c:idx val="255"/>
              <c:tx>
                <c:strRef>
                  <c:f>'单位GDP能耗变化-标签'!$D$257</c:f>
                  <c:strCache>
                    <c:ptCount val="1"/>
                  </c:strCache>
                </c:strRef>
              </c:tx>
              <c:dLblPos val="l"/>
              <c:showVal val="1"/>
            </c:dLbl>
            <c:dLbl>
              <c:idx val="256"/>
              <c:tx>
                <c:strRef>
                  <c:f>'单位GDP能耗变化-标签'!$D$258</c:f>
                  <c:strCache>
                    <c:ptCount val="1"/>
                  </c:strCache>
                </c:strRef>
              </c:tx>
              <c:dLblPos val="l"/>
              <c:showVal val="1"/>
            </c:dLbl>
            <c:dLbl>
              <c:idx val="257"/>
              <c:tx>
                <c:strRef>
                  <c:f>'单位GDP能耗变化-标签'!$D$259</c:f>
                  <c:strCache>
                    <c:ptCount val="1"/>
                  </c:strCache>
                </c:strRef>
              </c:tx>
              <c:dLblPos val="l"/>
              <c:showVal val="1"/>
            </c:dLbl>
            <c:dLbl>
              <c:idx val="258"/>
              <c:tx>
                <c:strRef>
                  <c:f>'单位GDP能耗变化-标签'!$D$260</c:f>
                  <c:strCache>
                    <c:ptCount val="1"/>
                  </c:strCache>
                </c:strRef>
              </c:tx>
              <c:dLblPos val="l"/>
              <c:showVal val="1"/>
            </c:dLbl>
            <c:dLbl>
              <c:idx val="259"/>
              <c:tx>
                <c:strRef>
                  <c:f>'单位GDP能耗变化-标签'!$D$261</c:f>
                  <c:strCache>
                    <c:ptCount val="1"/>
                  </c:strCache>
                </c:strRef>
              </c:tx>
              <c:dLblPos val="l"/>
              <c:showVal val="1"/>
            </c:dLbl>
            <c:dLbl>
              <c:idx val="260"/>
              <c:tx>
                <c:strRef>
                  <c:f>'单位GDP能耗变化-标签'!$D$262</c:f>
                  <c:strCache>
                    <c:ptCount val="1"/>
                  </c:strCache>
                </c:strRef>
              </c:tx>
              <c:dLblPos val="l"/>
              <c:showVal val="1"/>
            </c:dLbl>
            <c:dLbl>
              <c:idx val="261"/>
              <c:layout>
                <c:manualLayout>
                  <c:x val="-1.9875752820443415E-2"/>
                  <c:y val="-2.1332856269253291E-2"/>
                </c:manualLayout>
              </c:layout>
              <c:tx>
                <c:strRef>
                  <c:f>'单位GDP能耗变化-标签'!$D$263</c:f>
                  <c:strCache>
                    <c:ptCount val="1"/>
                    <c:pt idx="0">
                      <c:v>渭南市</c:v>
                    </c:pt>
                  </c:strCache>
                </c:strRef>
              </c:tx>
              <c:spPr/>
              <c:txPr>
                <a:bodyPr/>
                <a:lstStyle/>
                <a:p>
                  <a:pPr>
                    <a:defRPr sz="800"/>
                  </a:pPr>
                  <a:endParaRPr lang="zh-CN"/>
                </a:p>
              </c:txPr>
              <c:dLblPos val="r"/>
              <c:showVal val="1"/>
            </c:dLbl>
            <c:dLbl>
              <c:idx val="262"/>
              <c:tx>
                <c:strRef>
                  <c:f>'单位GDP能耗变化-标签'!$D$264</c:f>
                  <c:strCache>
                    <c:ptCount val="1"/>
                    <c:pt idx="0">
                      <c:v>延安市</c:v>
                    </c:pt>
                  </c:strCache>
                </c:strRef>
              </c:tx>
              <c:spPr/>
              <c:txPr>
                <a:bodyPr/>
                <a:lstStyle/>
                <a:p>
                  <a:pPr>
                    <a:defRPr sz="800"/>
                  </a:pPr>
                  <a:endParaRPr lang="zh-CN"/>
                </a:p>
              </c:txPr>
              <c:dLblPos val="l"/>
              <c:showVal val="1"/>
            </c:dLbl>
            <c:dLbl>
              <c:idx val="263"/>
              <c:tx>
                <c:strRef>
                  <c:f>'单位GDP能耗变化-标签'!$D$265</c:f>
                  <c:strCache>
                    <c:ptCount val="1"/>
                  </c:strCache>
                </c:strRef>
              </c:tx>
              <c:dLblPos val="l"/>
              <c:showVal val="1"/>
            </c:dLbl>
            <c:dLbl>
              <c:idx val="264"/>
              <c:tx>
                <c:strRef>
                  <c:f>'单位GDP能耗变化-标签'!$D$266</c:f>
                  <c:strCache>
                    <c:ptCount val="1"/>
                  </c:strCache>
                </c:strRef>
              </c:tx>
              <c:dLblPos val="l"/>
              <c:showVal val="1"/>
            </c:dLbl>
            <c:dLbl>
              <c:idx val="265"/>
              <c:tx>
                <c:strRef>
                  <c:f>'单位GDP能耗变化-标签'!$D$267</c:f>
                  <c:strCache>
                    <c:ptCount val="1"/>
                  </c:strCache>
                </c:strRef>
              </c:tx>
              <c:dLblPos val="l"/>
              <c:showVal val="1"/>
            </c:dLbl>
            <c:dLbl>
              <c:idx val="266"/>
              <c:tx>
                <c:strRef>
                  <c:f>'单位GDP能耗变化-标签'!$D$268</c:f>
                  <c:strCache>
                    <c:ptCount val="1"/>
                  </c:strCache>
                </c:strRef>
              </c:tx>
              <c:dLblPos val="l"/>
              <c:showVal val="1"/>
            </c:dLbl>
            <c:dLblPos val="l"/>
            <c:showVal val="1"/>
          </c:dLbls>
          <c:trendline>
            <c:trendlineType val="poly"/>
            <c:order val="3"/>
          </c:trendline>
          <c:xVal>
            <c:numRef>
              <c:f>单位GDP能耗变化!$C$2:$C$288</c:f>
              <c:numCache>
                <c:formatCode>0.00_ </c:formatCode>
                <c:ptCount val="287"/>
                <c:pt idx="0">
                  <c:v>0.8</c:v>
                </c:pt>
                <c:pt idx="1">
                  <c:v>1.1100000000000001</c:v>
                </c:pt>
                <c:pt idx="2">
                  <c:v>1.83</c:v>
                </c:pt>
                <c:pt idx="3">
                  <c:v>2.9499999999999997</c:v>
                </c:pt>
                <c:pt idx="4">
                  <c:v>1.47</c:v>
                </c:pt>
                <c:pt idx="5">
                  <c:v>2.58</c:v>
                </c:pt>
                <c:pt idx="6">
                  <c:v>2.17</c:v>
                </c:pt>
                <c:pt idx="7">
                  <c:v>1.2</c:v>
                </c:pt>
                <c:pt idx="8">
                  <c:v>2.5299999999999998</c:v>
                </c:pt>
                <c:pt idx="9">
                  <c:v>2</c:v>
                </c:pt>
                <c:pt idx="10">
                  <c:v>1.06</c:v>
                </c:pt>
                <c:pt idx="11">
                  <c:v>0.97000000000000064</c:v>
                </c:pt>
                <c:pt idx="12">
                  <c:v>1.08</c:v>
                </c:pt>
                <c:pt idx="13">
                  <c:v>2.67</c:v>
                </c:pt>
                <c:pt idx="14">
                  <c:v>2.54</c:v>
                </c:pt>
                <c:pt idx="15">
                  <c:v>2.71</c:v>
                </c:pt>
                <c:pt idx="16">
                  <c:v>3.48</c:v>
                </c:pt>
                <c:pt idx="17">
                  <c:v>2.4099999999999997</c:v>
                </c:pt>
                <c:pt idx="18">
                  <c:v>2.42</c:v>
                </c:pt>
                <c:pt idx="19">
                  <c:v>3.2800000000000002</c:v>
                </c:pt>
                <c:pt idx="20">
                  <c:v>3.61</c:v>
                </c:pt>
                <c:pt idx="21">
                  <c:v>3.75</c:v>
                </c:pt>
                <c:pt idx="22">
                  <c:v>4.3</c:v>
                </c:pt>
                <c:pt idx="23">
                  <c:v>3.9499999999999997</c:v>
                </c:pt>
                <c:pt idx="67">
                  <c:v>0.88</c:v>
                </c:pt>
                <c:pt idx="68">
                  <c:v>1.36033229491174</c:v>
                </c:pt>
                <c:pt idx="69">
                  <c:v>0.91822986838014364</c:v>
                </c:pt>
                <c:pt idx="70">
                  <c:v>1.3987730061349695</c:v>
                </c:pt>
                <c:pt idx="71">
                  <c:v>1.0735751295336837</c:v>
                </c:pt>
                <c:pt idx="72">
                  <c:v>1.0430274753758424</c:v>
                </c:pt>
                <c:pt idx="73">
                  <c:v>0.83281797567511862</c:v>
                </c:pt>
                <c:pt idx="74">
                  <c:v>0.94091233799367291</c:v>
                </c:pt>
                <c:pt idx="75">
                  <c:v>1.1150295612488341</c:v>
                </c:pt>
                <c:pt idx="76">
                  <c:v>0.81042557523925851</c:v>
                </c:pt>
                <c:pt idx="77">
                  <c:v>0.85628494512321351</c:v>
                </c:pt>
                <c:pt idx="78">
                  <c:v>1.0235160053869259</c:v>
                </c:pt>
                <c:pt idx="79">
                  <c:v>1.0589858571921338</c:v>
                </c:pt>
                <c:pt idx="80">
                  <c:v>0.81018068777928876</c:v>
                </c:pt>
                <c:pt idx="81">
                  <c:v>0.87000000000000244</c:v>
                </c:pt>
                <c:pt idx="82">
                  <c:v>0.94000000000000061</c:v>
                </c:pt>
                <c:pt idx="83">
                  <c:v>0.76000000000000278</c:v>
                </c:pt>
                <c:pt idx="84">
                  <c:v>0.91</c:v>
                </c:pt>
                <c:pt idx="85">
                  <c:v>1.1800000000000048</c:v>
                </c:pt>
                <c:pt idx="86">
                  <c:v>1.04</c:v>
                </c:pt>
                <c:pt idx="87">
                  <c:v>0.9</c:v>
                </c:pt>
                <c:pt idx="88">
                  <c:v>2.0699999999999998</c:v>
                </c:pt>
                <c:pt idx="89">
                  <c:v>1.04</c:v>
                </c:pt>
                <c:pt idx="90">
                  <c:v>0.62000000000000244</c:v>
                </c:pt>
                <c:pt idx="91">
                  <c:v>0.77000000000000279</c:v>
                </c:pt>
                <c:pt idx="109">
                  <c:v>0.73496432212028562</c:v>
                </c:pt>
                <c:pt idx="110">
                  <c:v>0.64826175869120661</c:v>
                </c:pt>
                <c:pt idx="111">
                  <c:v>0.75995914198161352</c:v>
                </c:pt>
                <c:pt idx="112">
                  <c:v>2.1815352697095451</c:v>
                </c:pt>
                <c:pt idx="113">
                  <c:v>0.89825282631038061</c:v>
                </c:pt>
                <c:pt idx="114">
                  <c:v>0.72829417773237992</c:v>
                </c:pt>
                <c:pt idx="115">
                  <c:v>1.4446742502585264</c:v>
                </c:pt>
                <c:pt idx="116">
                  <c:v>1.4865424430641818</c:v>
                </c:pt>
                <c:pt idx="117">
                  <c:v>0.54864593781344395</c:v>
                </c:pt>
                <c:pt idx="118">
                  <c:v>1.0520231213872879</c:v>
                </c:pt>
                <c:pt idx="119">
                  <c:v>1.2376904737223957</c:v>
                </c:pt>
                <c:pt idx="120">
                  <c:v>3.0823303866226452</c:v>
                </c:pt>
                <c:pt idx="121">
                  <c:v>1.20969419596421</c:v>
                </c:pt>
                <c:pt idx="122">
                  <c:v>3.3226307612635941</c:v>
                </c:pt>
                <c:pt idx="123">
                  <c:v>1.4692938587717539</c:v>
                </c:pt>
                <c:pt idx="124">
                  <c:v>1.0283233001085559</c:v>
                </c:pt>
                <c:pt idx="125">
                  <c:v>1.0598555211558369</c:v>
                </c:pt>
                <c:pt idx="126">
                  <c:v>1.4431082331174769</c:v>
                </c:pt>
                <c:pt idx="127">
                  <c:v>0.93481814466693858</c:v>
                </c:pt>
                <c:pt idx="128">
                  <c:v>1.2205700123915737</c:v>
                </c:pt>
                <c:pt idx="129">
                  <c:v>1.28</c:v>
                </c:pt>
                <c:pt idx="130">
                  <c:v>0.96000000000000063</c:v>
                </c:pt>
                <c:pt idx="131">
                  <c:v>2.1</c:v>
                </c:pt>
                <c:pt idx="132">
                  <c:v>2.1</c:v>
                </c:pt>
                <c:pt idx="133">
                  <c:v>0.83000000000000063</c:v>
                </c:pt>
                <c:pt idx="134">
                  <c:v>0.95000000000000062</c:v>
                </c:pt>
                <c:pt idx="135">
                  <c:v>1.3800000000000001</c:v>
                </c:pt>
                <c:pt idx="136">
                  <c:v>1.62</c:v>
                </c:pt>
                <c:pt idx="137">
                  <c:v>1.5</c:v>
                </c:pt>
                <c:pt idx="138">
                  <c:v>0.94000000000000061</c:v>
                </c:pt>
                <c:pt idx="139">
                  <c:v>1.37</c:v>
                </c:pt>
                <c:pt idx="140">
                  <c:v>4.6899999999999995</c:v>
                </c:pt>
                <c:pt idx="141">
                  <c:v>1.32</c:v>
                </c:pt>
                <c:pt idx="142">
                  <c:v>1.53</c:v>
                </c:pt>
                <c:pt idx="143">
                  <c:v>1.74</c:v>
                </c:pt>
                <c:pt idx="144">
                  <c:v>1.28</c:v>
                </c:pt>
                <c:pt idx="145">
                  <c:v>1.1399999999999946</c:v>
                </c:pt>
                <c:pt idx="146">
                  <c:v>1.35</c:v>
                </c:pt>
                <c:pt idx="147">
                  <c:v>1.24</c:v>
                </c:pt>
                <c:pt idx="148">
                  <c:v>1.55</c:v>
                </c:pt>
                <c:pt idx="149">
                  <c:v>2.3199999999999967</c:v>
                </c:pt>
                <c:pt idx="150">
                  <c:v>2.79</c:v>
                </c:pt>
                <c:pt idx="151">
                  <c:v>1.79</c:v>
                </c:pt>
                <c:pt idx="152">
                  <c:v>1.75</c:v>
                </c:pt>
                <c:pt idx="153">
                  <c:v>2.29</c:v>
                </c:pt>
                <c:pt idx="154">
                  <c:v>1.9500000000000048</c:v>
                </c:pt>
                <c:pt idx="155">
                  <c:v>1.37</c:v>
                </c:pt>
                <c:pt idx="156">
                  <c:v>1.23</c:v>
                </c:pt>
                <c:pt idx="157">
                  <c:v>1.8900000000000001</c:v>
                </c:pt>
                <c:pt idx="158">
                  <c:v>1.36</c:v>
                </c:pt>
                <c:pt idx="159">
                  <c:v>1.43</c:v>
                </c:pt>
                <c:pt idx="160">
                  <c:v>1.37</c:v>
                </c:pt>
                <c:pt idx="161">
                  <c:v>1.24</c:v>
                </c:pt>
                <c:pt idx="162">
                  <c:v>1.25</c:v>
                </c:pt>
                <c:pt idx="175">
                  <c:v>1.03</c:v>
                </c:pt>
                <c:pt idx="176">
                  <c:v>1.62</c:v>
                </c:pt>
                <c:pt idx="177">
                  <c:v>2.14</c:v>
                </c:pt>
                <c:pt idx="178">
                  <c:v>1.3900000000000001</c:v>
                </c:pt>
                <c:pt idx="179">
                  <c:v>1.33</c:v>
                </c:pt>
                <c:pt idx="180">
                  <c:v>1.59</c:v>
                </c:pt>
                <c:pt idx="181">
                  <c:v>1.0900000000000001</c:v>
                </c:pt>
                <c:pt idx="182">
                  <c:v>1.03</c:v>
                </c:pt>
                <c:pt idx="183">
                  <c:v>1.32</c:v>
                </c:pt>
                <c:pt idx="184">
                  <c:v>1.74</c:v>
                </c:pt>
                <c:pt idx="185">
                  <c:v>1.3900000000000001</c:v>
                </c:pt>
                <c:pt idx="186">
                  <c:v>1.32</c:v>
                </c:pt>
                <c:pt idx="187">
                  <c:v>2.96</c:v>
                </c:pt>
                <c:pt idx="188">
                  <c:v>0.78</c:v>
                </c:pt>
                <c:pt idx="189">
                  <c:v>2.11</c:v>
                </c:pt>
                <c:pt idx="190">
                  <c:v>0.59</c:v>
                </c:pt>
                <c:pt idx="191">
                  <c:v>0.66000000000000314</c:v>
                </c:pt>
                <c:pt idx="192">
                  <c:v>0.69000000000000061</c:v>
                </c:pt>
                <c:pt idx="193">
                  <c:v>0.95000000000000062</c:v>
                </c:pt>
                <c:pt idx="194">
                  <c:v>0.88</c:v>
                </c:pt>
                <c:pt idx="195">
                  <c:v>0.77000000000000279</c:v>
                </c:pt>
                <c:pt idx="196">
                  <c:v>1.24</c:v>
                </c:pt>
                <c:pt idx="197">
                  <c:v>0.95000000000000062</c:v>
                </c:pt>
                <c:pt idx="198">
                  <c:v>0.85000000000000064</c:v>
                </c:pt>
                <c:pt idx="199">
                  <c:v>1.43</c:v>
                </c:pt>
                <c:pt idx="200">
                  <c:v>0.56999999999999995</c:v>
                </c:pt>
                <c:pt idx="201">
                  <c:v>0.94000000000000061</c:v>
                </c:pt>
                <c:pt idx="202">
                  <c:v>0.89</c:v>
                </c:pt>
                <c:pt idx="203">
                  <c:v>1.71</c:v>
                </c:pt>
                <c:pt idx="204">
                  <c:v>0.86000000000000065</c:v>
                </c:pt>
                <c:pt idx="205">
                  <c:v>0.78</c:v>
                </c:pt>
                <c:pt idx="206">
                  <c:v>1.43</c:v>
                </c:pt>
                <c:pt idx="207">
                  <c:v>1.01</c:v>
                </c:pt>
                <c:pt idx="208">
                  <c:v>1.42</c:v>
                </c:pt>
                <c:pt idx="223">
                  <c:v>0.83172735571559064</c:v>
                </c:pt>
                <c:pt idx="224">
                  <c:v>0.91554293825408095</c:v>
                </c:pt>
                <c:pt idx="225">
                  <c:v>1.42</c:v>
                </c:pt>
                <c:pt idx="226">
                  <c:v>1.02</c:v>
                </c:pt>
                <c:pt idx="227">
                  <c:v>1.61</c:v>
                </c:pt>
                <c:pt idx="228">
                  <c:v>3.77</c:v>
                </c:pt>
                <c:pt idx="229">
                  <c:v>1.78</c:v>
                </c:pt>
                <c:pt idx="230">
                  <c:v>1.29</c:v>
                </c:pt>
                <c:pt idx="231">
                  <c:v>1.75</c:v>
                </c:pt>
                <c:pt idx="232">
                  <c:v>1.29</c:v>
                </c:pt>
                <c:pt idx="233">
                  <c:v>1.58</c:v>
                </c:pt>
                <c:pt idx="234">
                  <c:v>2.4899999999999998</c:v>
                </c:pt>
                <c:pt idx="235">
                  <c:v>2.7</c:v>
                </c:pt>
                <c:pt idx="236">
                  <c:v>1.1599999999999946</c:v>
                </c:pt>
                <c:pt idx="237">
                  <c:v>2.16</c:v>
                </c:pt>
                <c:pt idx="238">
                  <c:v>1.54</c:v>
                </c:pt>
                <c:pt idx="239">
                  <c:v>1.02</c:v>
                </c:pt>
                <c:pt idx="240">
                  <c:v>2.0699999999999998</c:v>
                </c:pt>
                <c:pt idx="241">
                  <c:v>1.2</c:v>
                </c:pt>
                <c:pt idx="242">
                  <c:v>0.91</c:v>
                </c:pt>
                <c:pt idx="243">
                  <c:v>1.1299999999999946</c:v>
                </c:pt>
                <c:pt idx="248">
                  <c:v>1.47</c:v>
                </c:pt>
                <c:pt idx="249">
                  <c:v>2.0299999999999998</c:v>
                </c:pt>
                <c:pt idx="250">
                  <c:v>1.9500000000000048</c:v>
                </c:pt>
                <c:pt idx="251">
                  <c:v>1.6400000000000001</c:v>
                </c:pt>
                <c:pt idx="252">
                  <c:v>1.72</c:v>
                </c:pt>
                <c:pt idx="253">
                  <c:v>1.6700000000000021</c:v>
                </c:pt>
                <c:pt idx="254">
                  <c:v>1.46</c:v>
                </c:pt>
                <c:pt idx="255">
                  <c:v>1.23</c:v>
                </c:pt>
                <c:pt idx="257">
                  <c:v>1.0297792586422259</c:v>
                </c:pt>
                <c:pt idx="258">
                  <c:v>2.1598053133238468</c:v>
                </c:pt>
                <c:pt idx="259">
                  <c:v>1.4603340292275575</c:v>
                </c:pt>
                <c:pt idx="260">
                  <c:v>1.3832105427000103</c:v>
                </c:pt>
                <c:pt idx="261">
                  <c:v>3.5105623022757424</c:v>
                </c:pt>
                <c:pt idx="262">
                  <c:v>0.720360692693926</c:v>
                </c:pt>
                <c:pt idx="263">
                  <c:v>1.7991718426501018</c:v>
                </c:pt>
                <c:pt idx="264">
                  <c:v>2.4773008666941805</c:v>
                </c:pt>
                <c:pt idx="265">
                  <c:v>1.3806888068880749</c:v>
                </c:pt>
                <c:pt idx="266">
                  <c:v>1.0798593671521792</c:v>
                </c:pt>
              </c:numCache>
            </c:numRef>
          </c:xVal>
          <c:yVal>
            <c:numRef>
              <c:f>单位GDP能耗变化!$D$2:$D$288</c:f>
              <c:numCache>
                <c:formatCode>0.00_ </c:formatCode>
                <c:ptCount val="287"/>
                <c:pt idx="0">
                  <c:v>0.60600000000000065</c:v>
                </c:pt>
                <c:pt idx="1">
                  <c:v>0.83600000000000063</c:v>
                </c:pt>
                <c:pt idx="2">
                  <c:v>1.5369999999999946</c:v>
                </c:pt>
                <c:pt idx="3">
                  <c:v>2.464</c:v>
                </c:pt>
                <c:pt idx="4">
                  <c:v>1.2309999999999941</c:v>
                </c:pt>
                <c:pt idx="5">
                  <c:v>2.1440000000000001</c:v>
                </c:pt>
                <c:pt idx="6">
                  <c:v>1.825</c:v>
                </c:pt>
                <c:pt idx="7">
                  <c:v>1.006</c:v>
                </c:pt>
                <c:pt idx="8">
                  <c:v>2.121</c:v>
                </c:pt>
                <c:pt idx="9">
                  <c:v>1.7049999999999939</c:v>
                </c:pt>
                <c:pt idx="10">
                  <c:v>0.98899999999999999</c:v>
                </c:pt>
                <c:pt idx="11">
                  <c:v>0.89300000000000002</c:v>
                </c:pt>
                <c:pt idx="12">
                  <c:v>1.0089999999999946</c:v>
                </c:pt>
                <c:pt idx="13">
                  <c:v>1.83</c:v>
                </c:pt>
                <c:pt idx="14">
                  <c:v>1.76</c:v>
                </c:pt>
                <c:pt idx="15">
                  <c:v>2.13</c:v>
                </c:pt>
                <c:pt idx="16">
                  <c:v>2.65</c:v>
                </c:pt>
                <c:pt idx="17">
                  <c:v>2.1</c:v>
                </c:pt>
                <c:pt idx="18">
                  <c:v>2.0099999999999998</c:v>
                </c:pt>
                <c:pt idx="19">
                  <c:v>2.62</c:v>
                </c:pt>
                <c:pt idx="20">
                  <c:v>2.96</c:v>
                </c:pt>
                <c:pt idx="21">
                  <c:v>2.69</c:v>
                </c:pt>
                <c:pt idx="22">
                  <c:v>3.4499999999999997</c:v>
                </c:pt>
                <c:pt idx="23">
                  <c:v>3.04</c:v>
                </c:pt>
                <c:pt idx="24">
                  <c:v>1.5518999999999934</c:v>
                </c:pt>
                <c:pt idx="25">
                  <c:v>2.1124999999999967</c:v>
                </c:pt>
                <c:pt idx="26">
                  <c:v>5.1661999999999955</c:v>
                </c:pt>
                <c:pt idx="27">
                  <c:v>1.6365000000000001</c:v>
                </c:pt>
                <c:pt idx="28">
                  <c:v>1.6816</c:v>
                </c:pt>
                <c:pt idx="29">
                  <c:v>1.6849000000000001</c:v>
                </c:pt>
                <c:pt idx="30">
                  <c:v>1.6484000000000001</c:v>
                </c:pt>
                <c:pt idx="31">
                  <c:v>2.3303999999999987</c:v>
                </c:pt>
                <c:pt idx="32">
                  <c:v>2.3020999999999967</c:v>
                </c:pt>
                <c:pt idx="55">
                  <c:v>1.2408999999999946</c:v>
                </c:pt>
                <c:pt idx="56">
                  <c:v>1.4790999999999941</c:v>
                </c:pt>
                <c:pt idx="57">
                  <c:v>1.9637</c:v>
                </c:pt>
                <c:pt idx="58">
                  <c:v>2.1446999999999998</c:v>
                </c:pt>
                <c:pt idx="59">
                  <c:v>1.7027999999999941</c:v>
                </c:pt>
                <c:pt idx="60">
                  <c:v>1.3142</c:v>
                </c:pt>
                <c:pt idx="61">
                  <c:v>1.9202999999999999</c:v>
                </c:pt>
                <c:pt idx="62">
                  <c:v>1.2092999999999932</c:v>
                </c:pt>
                <c:pt idx="63">
                  <c:v>2.7305000000000001</c:v>
                </c:pt>
                <c:pt idx="64">
                  <c:v>1.2571999999999941</c:v>
                </c:pt>
                <c:pt idx="65">
                  <c:v>1.0629</c:v>
                </c:pt>
                <c:pt idx="66">
                  <c:v>0.96100000000000063</c:v>
                </c:pt>
                <c:pt idx="67">
                  <c:v>0.72700000000000065</c:v>
                </c:pt>
                <c:pt idx="109">
                  <c:v>0.65500000000000314</c:v>
                </c:pt>
                <c:pt idx="110">
                  <c:v>0.57900000000000063</c:v>
                </c:pt>
                <c:pt idx="111">
                  <c:v>0.65800000000000314</c:v>
                </c:pt>
                <c:pt idx="112">
                  <c:v>1.8169999999999951</c:v>
                </c:pt>
                <c:pt idx="113">
                  <c:v>0.79500000000000004</c:v>
                </c:pt>
                <c:pt idx="114">
                  <c:v>1.653</c:v>
                </c:pt>
                <c:pt idx="115">
                  <c:v>1.228</c:v>
                </c:pt>
                <c:pt idx="116">
                  <c:v>1.2229999999999941</c:v>
                </c:pt>
                <c:pt idx="117">
                  <c:v>0.53400000000000003</c:v>
                </c:pt>
                <c:pt idx="118">
                  <c:v>0.85500000000000065</c:v>
                </c:pt>
                <c:pt idx="119">
                  <c:v>1.012</c:v>
                </c:pt>
                <c:pt idx="120">
                  <c:v>2.4819999999999998</c:v>
                </c:pt>
                <c:pt idx="121">
                  <c:v>1.0680000000000001</c:v>
                </c:pt>
                <c:pt idx="122">
                  <c:v>2.7450000000000001</c:v>
                </c:pt>
                <c:pt idx="123">
                  <c:v>1.24</c:v>
                </c:pt>
                <c:pt idx="124">
                  <c:v>0.87000000000000244</c:v>
                </c:pt>
                <c:pt idx="125">
                  <c:v>0.91</c:v>
                </c:pt>
                <c:pt idx="126">
                  <c:v>1.22</c:v>
                </c:pt>
                <c:pt idx="127">
                  <c:v>0.80600000000000005</c:v>
                </c:pt>
                <c:pt idx="128">
                  <c:v>1.0129999999999946</c:v>
                </c:pt>
                <c:pt idx="129">
                  <c:v>1.0417185599674514</c:v>
                </c:pt>
                <c:pt idx="130">
                  <c:v>0.77852100154151993</c:v>
                </c:pt>
                <c:pt idx="131">
                  <c:v>1.6849430063696904</c:v>
                </c:pt>
                <c:pt idx="132">
                  <c:v>1.6811303940869664</c:v>
                </c:pt>
                <c:pt idx="133">
                  <c:v>0.67587447443101534</c:v>
                </c:pt>
                <c:pt idx="134">
                  <c:v>0.77187518297773283</c:v>
                </c:pt>
                <c:pt idx="135">
                  <c:v>1.113997257346421</c:v>
                </c:pt>
                <c:pt idx="136">
                  <c:v>1.303141002194582</c:v>
                </c:pt>
                <c:pt idx="137">
                  <c:v>1.203999728384161</c:v>
                </c:pt>
                <c:pt idx="138">
                  <c:v>0.76518254016011067</c:v>
                </c:pt>
                <c:pt idx="139">
                  <c:v>1.7815299612859499</c:v>
                </c:pt>
                <c:pt idx="140">
                  <c:v>3.6999407245599722</c:v>
                </c:pt>
                <c:pt idx="141">
                  <c:v>1.0616967962213044</c:v>
                </c:pt>
                <c:pt idx="142">
                  <c:v>1.2295897295052201</c:v>
                </c:pt>
                <c:pt idx="143">
                  <c:v>1.4034800311370117</c:v>
                </c:pt>
                <c:pt idx="144">
                  <c:v>1.0407327033032623</c:v>
                </c:pt>
                <c:pt idx="145">
                  <c:v>0.92543505009667781</c:v>
                </c:pt>
                <c:pt idx="146">
                  <c:v>1.115</c:v>
                </c:pt>
                <c:pt idx="147">
                  <c:v>1.105</c:v>
                </c:pt>
                <c:pt idx="148">
                  <c:v>1.2809999999999946</c:v>
                </c:pt>
                <c:pt idx="149">
                  <c:v>1.8839999999999946</c:v>
                </c:pt>
                <c:pt idx="150">
                  <c:v>2.2509999999999999</c:v>
                </c:pt>
                <c:pt idx="151">
                  <c:v>1.4769999999999941</c:v>
                </c:pt>
                <c:pt idx="152">
                  <c:v>1.407999999999989</c:v>
                </c:pt>
                <c:pt idx="153">
                  <c:v>1.857</c:v>
                </c:pt>
                <c:pt idx="154">
                  <c:v>1.6180000000000001</c:v>
                </c:pt>
                <c:pt idx="155">
                  <c:v>1.1519999999999946</c:v>
                </c:pt>
                <c:pt idx="156">
                  <c:v>1.038</c:v>
                </c:pt>
                <c:pt idx="157">
                  <c:v>1.5329999999999946</c:v>
                </c:pt>
                <c:pt idx="158">
                  <c:v>1.173999999999995</c:v>
                </c:pt>
                <c:pt idx="159">
                  <c:v>1.212</c:v>
                </c:pt>
                <c:pt idx="160">
                  <c:v>1.151</c:v>
                </c:pt>
                <c:pt idx="161">
                  <c:v>1.046</c:v>
                </c:pt>
                <c:pt idx="162">
                  <c:v>1.075</c:v>
                </c:pt>
                <c:pt idx="163">
                  <c:v>1.1100000000000001</c:v>
                </c:pt>
                <c:pt idx="164">
                  <c:v>1.9177749999999998</c:v>
                </c:pt>
                <c:pt idx="165">
                  <c:v>1.6300000000000001</c:v>
                </c:pt>
                <c:pt idx="166">
                  <c:v>1.9400000000000048</c:v>
                </c:pt>
                <c:pt idx="167">
                  <c:v>1.57</c:v>
                </c:pt>
                <c:pt idx="168">
                  <c:v>2.0499999999999998</c:v>
                </c:pt>
                <c:pt idx="169">
                  <c:v>1.5684</c:v>
                </c:pt>
                <c:pt idx="170">
                  <c:v>1.5860000000000001</c:v>
                </c:pt>
                <c:pt idx="171">
                  <c:v>1.0611119999999998</c:v>
                </c:pt>
                <c:pt idx="172">
                  <c:v>1.3202199999999999</c:v>
                </c:pt>
                <c:pt idx="173">
                  <c:v>1.4671865999999998</c:v>
                </c:pt>
                <c:pt idx="174">
                  <c:v>0.86404500000000384</c:v>
                </c:pt>
                <c:pt idx="175">
                  <c:v>0.84600000000000064</c:v>
                </c:pt>
                <c:pt idx="176">
                  <c:v>1.3149999999999951</c:v>
                </c:pt>
                <c:pt idx="177">
                  <c:v>1.718</c:v>
                </c:pt>
                <c:pt idx="178">
                  <c:v>1.1619999999999946</c:v>
                </c:pt>
                <c:pt idx="179">
                  <c:v>1.234</c:v>
                </c:pt>
                <c:pt idx="180">
                  <c:v>1.292</c:v>
                </c:pt>
                <c:pt idx="181">
                  <c:v>0.83700000000000063</c:v>
                </c:pt>
                <c:pt idx="182">
                  <c:v>0.90100000000000002</c:v>
                </c:pt>
                <c:pt idx="183">
                  <c:v>1.9079999999999946</c:v>
                </c:pt>
                <c:pt idx="184">
                  <c:v>1.458</c:v>
                </c:pt>
                <c:pt idx="185">
                  <c:v>1.2309999999999941</c:v>
                </c:pt>
                <c:pt idx="186">
                  <c:v>1.1819999999999951</c:v>
                </c:pt>
                <c:pt idx="187">
                  <c:v>2.4139999999999997</c:v>
                </c:pt>
                <c:pt idx="188">
                  <c:v>0.65100000000000302</c:v>
                </c:pt>
                <c:pt idx="189">
                  <c:v>1.7369999999999941</c:v>
                </c:pt>
                <c:pt idx="190">
                  <c:v>0.52900000000000003</c:v>
                </c:pt>
                <c:pt idx="191">
                  <c:v>0.58099999999999996</c:v>
                </c:pt>
                <c:pt idx="192">
                  <c:v>0.60800000000000065</c:v>
                </c:pt>
                <c:pt idx="193">
                  <c:v>0.69399999999999995</c:v>
                </c:pt>
                <c:pt idx="194">
                  <c:v>0.73200000000000065</c:v>
                </c:pt>
                <c:pt idx="195">
                  <c:v>0.64100000000000279</c:v>
                </c:pt>
                <c:pt idx="196">
                  <c:v>1.1459999999999946</c:v>
                </c:pt>
                <c:pt idx="197">
                  <c:v>0.84400000000000064</c:v>
                </c:pt>
                <c:pt idx="198">
                  <c:v>0.94699999999999995</c:v>
                </c:pt>
                <c:pt idx="199">
                  <c:v>1.2289999999999941</c:v>
                </c:pt>
                <c:pt idx="200">
                  <c:v>0.52800000000000002</c:v>
                </c:pt>
                <c:pt idx="201">
                  <c:v>0.80900000000000005</c:v>
                </c:pt>
                <c:pt idx="202">
                  <c:v>0.70900000000000063</c:v>
                </c:pt>
                <c:pt idx="203">
                  <c:v>1.4809999999999941</c:v>
                </c:pt>
                <c:pt idx="204">
                  <c:v>0.70500000000000063</c:v>
                </c:pt>
                <c:pt idx="205">
                  <c:v>0.64600000000000279</c:v>
                </c:pt>
                <c:pt idx="206">
                  <c:v>1.274</c:v>
                </c:pt>
                <c:pt idx="207">
                  <c:v>0.87400000000000244</c:v>
                </c:pt>
                <c:pt idx="208">
                  <c:v>1.294</c:v>
                </c:pt>
                <c:pt idx="225">
                  <c:v>1.181</c:v>
                </c:pt>
                <c:pt idx="226">
                  <c:v>0.84000000000000064</c:v>
                </c:pt>
                <c:pt idx="227">
                  <c:v>1.321</c:v>
                </c:pt>
                <c:pt idx="228">
                  <c:v>2.4989999999999997</c:v>
                </c:pt>
                <c:pt idx="229">
                  <c:v>1.488</c:v>
                </c:pt>
                <c:pt idx="230">
                  <c:v>1.3720000000000001</c:v>
                </c:pt>
                <c:pt idx="231">
                  <c:v>1.476</c:v>
                </c:pt>
                <c:pt idx="232">
                  <c:v>1.319</c:v>
                </c:pt>
                <c:pt idx="233">
                  <c:v>1.325</c:v>
                </c:pt>
                <c:pt idx="234">
                  <c:v>2.069</c:v>
                </c:pt>
                <c:pt idx="235">
                  <c:v>2.2530000000000001</c:v>
                </c:pt>
                <c:pt idx="236">
                  <c:v>1.1980000000000048</c:v>
                </c:pt>
                <c:pt idx="237">
                  <c:v>1.8089999999999951</c:v>
                </c:pt>
                <c:pt idx="238">
                  <c:v>1.3759999999999946</c:v>
                </c:pt>
                <c:pt idx="239">
                  <c:v>2.2640000000000002</c:v>
                </c:pt>
                <c:pt idx="240">
                  <c:v>2.2730000000000001</c:v>
                </c:pt>
                <c:pt idx="241">
                  <c:v>1.179</c:v>
                </c:pt>
                <c:pt idx="242">
                  <c:v>1.135</c:v>
                </c:pt>
                <c:pt idx="243">
                  <c:v>1.071</c:v>
                </c:pt>
                <c:pt idx="248">
                  <c:v>1.2229999999999941</c:v>
                </c:pt>
                <c:pt idx="249">
                  <c:v>1.73</c:v>
                </c:pt>
                <c:pt idx="250">
                  <c:v>1.663</c:v>
                </c:pt>
                <c:pt idx="251">
                  <c:v>1.4769999999999941</c:v>
                </c:pt>
                <c:pt idx="252">
                  <c:v>1.512</c:v>
                </c:pt>
                <c:pt idx="253">
                  <c:v>1.4989999999999948</c:v>
                </c:pt>
                <c:pt idx="254">
                  <c:v>1.2869999999999946</c:v>
                </c:pt>
                <c:pt idx="255">
                  <c:v>1.097</c:v>
                </c:pt>
                <c:pt idx="257">
                  <c:v>0.82000000000000062</c:v>
                </c:pt>
                <c:pt idx="258">
                  <c:v>1.796</c:v>
                </c:pt>
                <c:pt idx="259">
                  <c:v>1.1859999999999951</c:v>
                </c:pt>
                <c:pt idx="260">
                  <c:v>1.143</c:v>
                </c:pt>
                <c:pt idx="261">
                  <c:v>2.9459999999999997</c:v>
                </c:pt>
                <c:pt idx="262">
                  <c:v>0.82600000000000062</c:v>
                </c:pt>
                <c:pt idx="263">
                  <c:v>1.494</c:v>
                </c:pt>
                <c:pt idx="264">
                  <c:v>2.0719999999999987</c:v>
                </c:pt>
                <c:pt idx="265">
                  <c:v>1.1479999999999946</c:v>
                </c:pt>
                <c:pt idx="266">
                  <c:v>0.92600000000000005</c:v>
                </c:pt>
              </c:numCache>
            </c:numRef>
          </c:yVal>
        </c:ser>
        <c:axId val="382580224"/>
        <c:axId val="382582144"/>
      </c:scatterChart>
      <c:valAx>
        <c:axId val="382580224"/>
        <c:scaling>
          <c:orientation val="minMax"/>
          <c:max val="5"/>
        </c:scaling>
        <c:axPos val="b"/>
        <c:majorGridlines>
          <c:spPr>
            <a:ln>
              <a:noFill/>
            </a:ln>
          </c:spPr>
        </c:majorGridlines>
        <c:title>
          <c:tx>
            <c:rich>
              <a:bodyPr/>
              <a:lstStyle/>
              <a:p>
                <a:pPr>
                  <a:defRPr sz="800" b="1"/>
                </a:pPr>
                <a:r>
                  <a:rPr lang="en-US" altLang="zh-CN" sz="800" b="1"/>
                  <a:t>2005</a:t>
                </a:r>
                <a:r>
                  <a:rPr lang="zh-CN" altLang="en-US" sz="800" b="1"/>
                  <a:t>年单位</a:t>
                </a:r>
                <a:r>
                  <a:rPr lang="en-US" altLang="zh-CN" sz="800" b="1"/>
                  <a:t>GDP</a:t>
                </a:r>
                <a:r>
                  <a:rPr lang="zh-CN" altLang="en-US" sz="800" b="1"/>
                  <a:t>能耗（单位：吨标煤</a:t>
                </a:r>
                <a:r>
                  <a:rPr lang="en-US" altLang="zh-CN" sz="800" b="1"/>
                  <a:t>/</a:t>
                </a:r>
                <a:r>
                  <a:rPr lang="zh-CN" altLang="en-US" sz="800" b="1"/>
                  <a:t>万元）</a:t>
                </a:r>
              </a:p>
            </c:rich>
          </c:tx>
        </c:title>
        <c:numFmt formatCode="0_ " sourceLinked="0"/>
        <c:tickLblPos val="nextTo"/>
        <c:txPr>
          <a:bodyPr/>
          <a:lstStyle/>
          <a:p>
            <a:pPr>
              <a:defRPr sz="800"/>
            </a:pPr>
            <a:endParaRPr lang="zh-CN"/>
          </a:p>
        </c:txPr>
        <c:crossAx val="382582144"/>
        <c:crosses val="autoZero"/>
        <c:crossBetween val="midCat"/>
        <c:majorUnit val="1"/>
      </c:valAx>
      <c:valAx>
        <c:axId val="382582144"/>
        <c:scaling>
          <c:orientation val="minMax"/>
          <c:max val="5"/>
        </c:scaling>
        <c:axPos val="l"/>
        <c:majorGridlines>
          <c:spPr>
            <a:ln>
              <a:noFill/>
            </a:ln>
          </c:spPr>
        </c:majorGridlines>
        <c:title>
          <c:tx>
            <c:rich>
              <a:bodyPr rot="-5400000" vert="horz"/>
              <a:lstStyle/>
              <a:p>
                <a:pPr>
                  <a:defRPr sz="900" b="1"/>
                </a:pPr>
                <a:r>
                  <a:rPr lang="en-US" altLang="zh-CN" sz="900" b="1"/>
                  <a:t>2009</a:t>
                </a:r>
                <a:r>
                  <a:rPr lang="zh-CN" altLang="en-US" sz="900" b="1"/>
                  <a:t>年单位</a:t>
                </a:r>
                <a:r>
                  <a:rPr lang="en-US" altLang="zh-CN" sz="900" b="1"/>
                  <a:t>GDP</a:t>
                </a:r>
                <a:r>
                  <a:rPr lang="zh-CN" altLang="en-US" sz="900" b="1"/>
                  <a:t>能耗（单位：吨标煤</a:t>
                </a:r>
                <a:r>
                  <a:rPr lang="en-US" altLang="zh-CN" sz="900" b="1"/>
                  <a:t>/</a:t>
                </a:r>
                <a:r>
                  <a:rPr lang="zh-CN" altLang="en-US" sz="900" b="1"/>
                  <a:t>万元）</a:t>
                </a:r>
              </a:p>
            </c:rich>
          </c:tx>
        </c:title>
        <c:numFmt formatCode="0_ " sourceLinked="0"/>
        <c:tickLblPos val="nextTo"/>
        <c:txPr>
          <a:bodyPr/>
          <a:lstStyle/>
          <a:p>
            <a:pPr>
              <a:defRPr sz="800"/>
            </a:pPr>
            <a:endParaRPr lang="zh-CN"/>
          </a:p>
        </c:txPr>
        <c:crossAx val="382580224"/>
        <c:crosses val="autoZero"/>
        <c:crossBetween val="midCat"/>
        <c:majorUnit val="1"/>
      </c:valAx>
    </c:plotArea>
    <c:plotVisOnly val="1"/>
    <c:dispBlanksAs val="gap"/>
  </c:chart>
  <c:txPr>
    <a:bodyPr/>
    <a:lstStyle/>
    <a:p>
      <a:pPr>
        <a:defRPr>
          <a:latin typeface="Times New Roman" pitchFamily="18" charset="0"/>
          <a:cs typeface="Times New Roman" pitchFamily="18" charset="0"/>
        </a:defRPr>
      </a:pPr>
      <a:endParaRPr lang="zh-CN"/>
    </a:p>
  </c:txPr>
  <c:externalData r:id="rId2"/>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572081138864303"/>
          <c:y val="2.3358413173977965E-2"/>
          <c:w val="0.86134588736246165"/>
          <c:h val="0.94351905613208764"/>
        </c:manualLayout>
      </c:layout>
      <c:scatterChart>
        <c:scatterStyle val="lineMarker"/>
        <c:ser>
          <c:idx val="0"/>
          <c:order val="0"/>
          <c:spPr>
            <a:ln w="28575">
              <a:noFill/>
            </a:ln>
          </c:spPr>
          <c:marker>
            <c:symbol val="circle"/>
            <c:size val="3"/>
            <c:spPr>
              <a:noFill/>
              <a:ln>
                <a:solidFill>
                  <a:srgbClr val="FF0000"/>
                </a:solidFill>
              </a:ln>
            </c:spPr>
          </c:marker>
          <c:dLbls>
            <c:dLbl>
              <c:idx val="0"/>
              <c:tx>
                <c:strRef>
                  <c:f>单位GDP能耗变化率!$I$2</c:f>
                  <c:strCache>
                    <c:ptCount val="1"/>
                    <c:pt idx="0">
                      <c:v>漳州市</c:v>
                    </c:pt>
                  </c:strCache>
                </c:strRef>
              </c:tx>
              <c:showVal val="1"/>
            </c:dLbl>
            <c:dLbl>
              <c:idx val="1"/>
              <c:tx>
                <c:strRef>
                  <c:f>单位GDP能耗变化率!$I$3</c:f>
                  <c:strCache>
                    <c:ptCount val="1"/>
                    <c:pt idx="0">
                      <c:v>广安市</c:v>
                    </c:pt>
                  </c:strCache>
                </c:strRef>
              </c:tx>
              <c:showVal val="1"/>
            </c:dLbl>
            <c:dLbl>
              <c:idx val="2"/>
              <c:tx>
                <c:strRef>
                  <c:f>单位GDP能耗变化率!$I$4</c:f>
                  <c:strCache>
                    <c:ptCount val="1"/>
                    <c:pt idx="0">
                      <c:v>益阳市</c:v>
                    </c:pt>
                  </c:strCache>
                </c:strRef>
              </c:tx>
              <c:showVal val="1"/>
            </c:dLbl>
            <c:dLbl>
              <c:idx val="3"/>
              <c:tx>
                <c:strRef>
                  <c:f>单位GDP能耗变化率!$I$5</c:f>
                  <c:strCache>
                    <c:ptCount val="1"/>
                    <c:pt idx="0">
                      <c:v>日照市</c:v>
                    </c:pt>
                  </c:strCache>
                </c:strRef>
              </c:tx>
              <c:showVal val="1"/>
            </c:dLbl>
            <c:dLbl>
              <c:idx val="4"/>
              <c:tx>
                <c:strRef>
                  <c:f>单位GDP能耗变化率!$I$6</c:f>
                  <c:strCache>
                    <c:ptCount val="1"/>
                    <c:pt idx="0">
                      <c:v>巴中市</c:v>
                    </c:pt>
                  </c:strCache>
                </c:strRef>
              </c:tx>
              <c:showVal val="1"/>
            </c:dLbl>
            <c:dLbl>
              <c:idx val="5"/>
              <c:tx>
                <c:strRef>
                  <c:f>单位GDP能耗变化率!$I$7</c:f>
                  <c:strCache>
                    <c:ptCount val="1"/>
                    <c:pt idx="0">
                      <c:v>延安市</c:v>
                    </c:pt>
                  </c:strCache>
                </c:strRef>
              </c:tx>
              <c:showVal val="1"/>
            </c:dLbl>
            <c:dLbl>
              <c:idx val="6"/>
              <c:tx>
                <c:strRef>
                  <c:f>单位GDP能耗变化率!$I$8</c:f>
                  <c:strCache>
                    <c:ptCount val="1"/>
                    <c:pt idx="0">
                      <c:v>惠州市</c:v>
                    </c:pt>
                  </c:strCache>
                </c:strRef>
              </c:tx>
              <c:showVal val="1"/>
            </c:dLbl>
            <c:dLbl>
              <c:idx val="7"/>
              <c:layout>
                <c:manualLayout>
                  <c:x val="-3.9731900398695542E-2"/>
                  <c:y val="2.7591167929552136E-2"/>
                </c:manualLayout>
              </c:layout>
              <c:tx>
                <c:strRef>
                  <c:f>单位GDP能耗变化率!$I$9</c:f>
                  <c:strCache>
                    <c:ptCount val="1"/>
                    <c:pt idx="0">
                      <c:v>达州市</c:v>
                    </c:pt>
                  </c:strCache>
                </c:strRef>
              </c:tx>
              <c:showVal val="1"/>
            </c:dLbl>
            <c:dLbl>
              <c:idx val="8"/>
              <c:layout>
                <c:manualLayout>
                  <c:x val="-2.913672695904335E-2"/>
                  <c:y val="2.4525482604046207E-2"/>
                </c:manualLayout>
              </c:layout>
              <c:tx>
                <c:strRef>
                  <c:f>单位GDP能耗变化率!$I$10</c:f>
                  <c:strCache>
                    <c:ptCount val="1"/>
                    <c:pt idx="0">
                      <c:v>德阳市</c:v>
                    </c:pt>
                  </c:strCache>
                </c:strRef>
              </c:tx>
              <c:showVal val="1"/>
            </c:dLbl>
            <c:dLbl>
              <c:idx val="9"/>
              <c:layout>
                <c:manualLayout>
                  <c:x val="-5.0331125827814571E-2"/>
                  <c:y val="2.146251724666565E-2"/>
                </c:manualLayout>
              </c:layout>
              <c:tx>
                <c:strRef>
                  <c:f>单位GDP能耗变化率!$I$11</c:f>
                  <c:strCache>
                    <c:ptCount val="1"/>
                    <c:pt idx="0">
                      <c:v>南充市</c:v>
                    </c:pt>
                  </c:strCache>
                </c:strRef>
              </c:tx>
              <c:showVal val="1"/>
            </c:dLbl>
            <c:dLbl>
              <c:idx val="10"/>
              <c:tx>
                <c:strRef>
                  <c:f>单位GDP能耗变化率!$I$12</c:f>
                  <c:strCache>
                    <c:ptCount val="1"/>
                    <c:pt idx="0">
                      <c:v>广元市</c:v>
                    </c:pt>
                  </c:strCache>
                </c:strRef>
              </c:tx>
              <c:showVal val="1"/>
            </c:dLbl>
            <c:dLbl>
              <c:idx val="11"/>
              <c:tx>
                <c:strRef>
                  <c:f>单位GDP能耗变化率!$I$13</c:f>
                  <c:strCache>
                    <c:ptCount val="1"/>
                    <c:pt idx="0">
                      <c:v>雅安市</c:v>
                    </c:pt>
                  </c:strCache>
                </c:strRef>
              </c:tx>
              <c:showVal val="1"/>
            </c:dLbl>
            <c:dLbl>
              <c:idx val="12"/>
              <c:tx>
                <c:strRef>
                  <c:f>单位GDP能耗变化率!$I$14</c:f>
                  <c:strCache>
                    <c:ptCount val="1"/>
                    <c:pt idx="0">
                      <c:v>宁德市</c:v>
                    </c:pt>
                  </c:strCache>
                </c:strRef>
              </c:tx>
              <c:showVal val="1"/>
            </c:dLbl>
            <c:dLbl>
              <c:idx val="13"/>
              <c:tx>
                <c:strRef>
                  <c:f>单位GDP能耗变化率!$I$15</c:f>
                  <c:strCache>
                    <c:ptCount val="1"/>
                  </c:strCache>
                </c:strRef>
              </c:tx>
              <c:showVal val="1"/>
            </c:dLbl>
            <c:dLbl>
              <c:idx val="14"/>
              <c:tx>
                <c:strRef>
                  <c:f>单位GDP能耗变化率!$I$16</c:f>
                  <c:strCache>
                    <c:ptCount val="1"/>
                  </c:strCache>
                </c:strRef>
              </c:tx>
              <c:showVal val="1"/>
            </c:dLbl>
            <c:dLbl>
              <c:idx val="15"/>
              <c:tx>
                <c:strRef>
                  <c:f>单位GDP能耗变化率!$I$17</c:f>
                  <c:strCache>
                    <c:ptCount val="1"/>
                  </c:strCache>
                </c:strRef>
              </c:tx>
              <c:showVal val="1"/>
            </c:dLbl>
            <c:dLbl>
              <c:idx val="16"/>
              <c:tx>
                <c:strRef>
                  <c:f>单位GDP能耗变化率!$I$18</c:f>
                  <c:strCache>
                    <c:ptCount val="1"/>
                  </c:strCache>
                </c:strRef>
              </c:tx>
              <c:showVal val="1"/>
            </c:dLbl>
            <c:dLbl>
              <c:idx val="17"/>
              <c:layout>
                <c:manualLayout>
                  <c:x val="-6.1935492261179205E-2"/>
                  <c:y val="6.12557328774149E-3"/>
                </c:manualLayout>
              </c:layout>
              <c:tx>
                <c:strRef>
                  <c:f>单位GDP能耗变化率!$I$19</c:f>
                  <c:strCache>
                    <c:ptCount val="1"/>
                    <c:pt idx="0">
                      <c:v>汕尾市</c:v>
                    </c:pt>
                  </c:strCache>
                </c:strRef>
              </c:tx>
              <c:showVal val="1"/>
            </c:dLbl>
            <c:dLbl>
              <c:idx val="18"/>
              <c:tx>
                <c:strRef>
                  <c:f>单位GDP能耗变化率!$I$20</c:f>
                  <c:strCache>
                    <c:ptCount val="1"/>
                  </c:strCache>
                </c:strRef>
              </c:tx>
              <c:showVal val="1"/>
            </c:dLbl>
            <c:dLbl>
              <c:idx val="19"/>
              <c:tx>
                <c:strRef>
                  <c:f>单位GDP能耗变化率!$I$21</c:f>
                  <c:strCache>
                    <c:ptCount val="1"/>
                  </c:strCache>
                </c:strRef>
              </c:tx>
              <c:showVal val="1"/>
            </c:dLbl>
            <c:dLbl>
              <c:idx val="20"/>
              <c:tx>
                <c:strRef>
                  <c:f>单位GDP能耗变化率!$I$22</c:f>
                  <c:strCache>
                    <c:ptCount val="1"/>
                  </c:strCache>
                </c:strRef>
              </c:tx>
              <c:showVal val="1"/>
            </c:dLbl>
            <c:dLbl>
              <c:idx val="21"/>
              <c:tx>
                <c:strRef>
                  <c:f>单位GDP能耗变化率!$I$23</c:f>
                  <c:strCache>
                    <c:ptCount val="1"/>
                  </c:strCache>
                </c:strRef>
              </c:tx>
              <c:showVal val="1"/>
            </c:dLbl>
            <c:dLbl>
              <c:idx val="22"/>
              <c:tx>
                <c:strRef>
                  <c:f>单位GDP能耗变化率!$I$24</c:f>
                  <c:strCache>
                    <c:ptCount val="1"/>
                  </c:strCache>
                </c:strRef>
              </c:tx>
              <c:showVal val="1"/>
            </c:dLbl>
            <c:dLbl>
              <c:idx val="23"/>
              <c:layout>
                <c:manualLayout>
                  <c:x val="-6.1935492261179205E-2"/>
                  <c:y val="0"/>
                </c:manualLayout>
              </c:layout>
              <c:tx>
                <c:strRef>
                  <c:f>单位GDP能耗变化率!$I$25</c:f>
                  <c:strCache>
                    <c:ptCount val="1"/>
                    <c:pt idx="0">
                      <c:v>深圳市</c:v>
                    </c:pt>
                  </c:strCache>
                </c:strRef>
              </c:tx>
              <c:showVal val="1"/>
            </c:dLbl>
            <c:dLbl>
              <c:idx val="24"/>
              <c:tx>
                <c:strRef>
                  <c:f>单位GDP能耗变化率!$I$26</c:f>
                  <c:strCache>
                    <c:ptCount val="1"/>
                  </c:strCache>
                </c:strRef>
              </c:tx>
              <c:showVal val="1"/>
            </c:dLbl>
            <c:dLbl>
              <c:idx val="25"/>
              <c:tx>
                <c:strRef>
                  <c:f>单位GDP能耗变化率!$I$27</c:f>
                  <c:strCache>
                    <c:ptCount val="1"/>
                  </c:strCache>
                </c:strRef>
              </c:tx>
              <c:showVal val="1"/>
            </c:dLbl>
            <c:dLbl>
              <c:idx val="26"/>
              <c:tx>
                <c:strRef>
                  <c:f>单位GDP能耗变化率!$I$28</c:f>
                  <c:strCache>
                    <c:ptCount val="1"/>
                  </c:strCache>
                </c:strRef>
              </c:tx>
              <c:showVal val="1"/>
            </c:dLbl>
            <c:dLbl>
              <c:idx val="27"/>
              <c:tx>
                <c:strRef>
                  <c:f>单位GDP能耗变化率!$I$29</c:f>
                  <c:strCache>
                    <c:ptCount val="1"/>
                  </c:strCache>
                </c:strRef>
              </c:tx>
              <c:showVal val="1"/>
            </c:dLbl>
            <c:dLbl>
              <c:idx val="28"/>
              <c:tx>
                <c:strRef>
                  <c:f>单位GDP能耗变化率!$I$30</c:f>
                  <c:strCache>
                    <c:ptCount val="1"/>
                  </c:strCache>
                </c:strRef>
              </c:tx>
              <c:showVal val="1"/>
            </c:dLbl>
            <c:dLbl>
              <c:idx val="29"/>
              <c:tx>
                <c:strRef>
                  <c:f>单位GDP能耗变化率!$I$31</c:f>
                  <c:strCache>
                    <c:ptCount val="1"/>
                  </c:strCache>
                </c:strRef>
              </c:tx>
              <c:showVal val="1"/>
            </c:dLbl>
            <c:dLbl>
              <c:idx val="30"/>
              <c:tx>
                <c:strRef>
                  <c:f>单位GDP能耗变化率!$I$32</c:f>
                  <c:strCache>
                    <c:ptCount val="1"/>
                  </c:strCache>
                </c:strRef>
              </c:tx>
              <c:showVal val="1"/>
            </c:dLbl>
            <c:dLbl>
              <c:idx val="31"/>
              <c:tx>
                <c:strRef>
                  <c:f>单位GDP能耗变化率!$I$33</c:f>
                  <c:strCache>
                    <c:ptCount val="1"/>
                  </c:strCache>
                </c:strRef>
              </c:tx>
              <c:showVal val="1"/>
            </c:dLbl>
            <c:dLbl>
              <c:idx val="32"/>
              <c:tx>
                <c:strRef>
                  <c:f>单位GDP能耗变化率!$I$34</c:f>
                  <c:strCache>
                    <c:ptCount val="1"/>
                  </c:strCache>
                </c:strRef>
              </c:tx>
              <c:showVal val="1"/>
            </c:dLbl>
            <c:dLbl>
              <c:idx val="33"/>
              <c:tx>
                <c:strRef>
                  <c:f>单位GDP能耗变化率!$I$35</c:f>
                  <c:strCache>
                    <c:ptCount val="1"/>
                  </c:strCache>
                </c:strRef>
              </c:tx>
              <c:showVal val="1"/>
            </c:dLbl>
            <c:dLbl>
              <c:idx val="34"/>
              <c:tx>
                <c:strRef>
                  <c:f>单位GDP能耗变化率!$I$36</c:f>
                  <c:strCache>
                    <c:ptCount val="1"/>
                  </c:strCache>
                </c:strRef>
              </c:tx>
              <c:showVal val="1"/>
            </c:dLbl>
            <c:dLbl>
              <c:idx val="35"/>
              <c:tx>
                <c:strRef>
                  <c:f>单位GDP能耗变化率!$I$37</c:f>
                  <c:strCache>
                    <c:ptCount val="1"/>
                  </c:strCache>
                </c:strRef>
              </c:tx>
              <c:showVal val="1"/>
            </c:dLbl>
            <c:dLbl>
              <c:idx val="36"/>
              <c:tx>
                <c:strRef>
                  <c:f>单位GDP能耗变化率!$I$38</c:f>
                  <c:strCache>
                    <c:ptCount val="1"/>
                  </c:strCache>
                </c:strRef>
              </c:tx>
              <c:showVal val="1"/>
            </c:dLbl>
            <c:dLbl>
              <c:idx val="37"/>
              <c:tx>
                <c:strRef>
                  <c:f>单位GDP能耗变化率!$I$39</c:f>
                  <c:strCache>
                    <c:ptCount val="1"/>
                  </c:strCache>
                </c:strRef>
              </c:tx>
              <c:showVal val="1"/>
            </c:dLbl>
            <c:dLbl>
              <c:idx val="38"/>
              <c:tx>
                <c:strRef>
                  <c:f>单位GDP能耗变化率!$I$40</c:f>
                  <c:strCache>
                    <c:ptCount val="1"/>
                  </c:strCache>
                </c:strRef>
              </c:tx>
              <c:showVal val="1"/>
            </c:dLbl>
            <c:dLbl>
              <c:idx val="39"/>
              <c:tx>
                <c:strRef>
                  <c:f>单位GDP能耗变化率!$I$41</c:f>
                  <c:strCache>
                    <c:ptCount val="1"/>
                  </c:strCache>
                </c:strRef>
              </c:tx>
              <c:showVal val="1"/>
            </c:dLbl>
            <c:dLbl>
              <c:idx val="40"/>
              <c:tx>
                <c:strRef>
                  <c:f>单位GDP能耗变化率!$I$42</c:f>
                  <c:strCache>
                    <c:ptCount val="1"/>
                  </c:strCache>
                </c:strRef>
              </c:tx>
              <c:showVal val="1"/>
            </c:dLbl>
            <c:dLbl>
              <c:idx val="41"/>
              <c:tx>
                <c:strRef>
                  <c:f>单位GDP能耗变化率!$I$43</c:f>
                  <c:strCache>
                    <c:ptCount val="1"/>
                  </c:strCache>
                </c:strRef>
              </c:tx>
              <c:showVal val="1"/>
            </c:dLbl>
            <c:dLbl>
              <c:idx val="42"/>
              <c:tx>
                <c:strRef>
                  <c:f>单位GDP能耗变化率!$I$44</c:f>
                  <c:strCache>
                    <c:ptCount val="1"/>
                  </c:strCache>
                </c:strRef>
              </c:tx>
              <c:showVal val="1"/>
            </c:dLbl>
            <c:dLbl>
              <c:idx val="43"/>
              <c:tx>
                <c:strRef>
                  <c:f>单位GDP能耗变化率!$I$45</c:f>
                  <c:strCache>
                    <c:ptCount val="1"/>
                  </c:strCache>
                </c:strRef>
              </c:tx>
              <c:showVal val="1"/>
            </c:dLbl>
            <c:dLbl>
              <c:idx val="44"/>
              <c:tx>
                <c:strRef>
                  <c:f>单位GDP能耗变化率!$I$46</c:f>
                  <c:strCache>
                    <c:ptCount val="1"/>
                  </c:strCache>
                </c:strRef>
              </c:tx>
              <c:showVal val="1"/>
            </c:dLbl>
            <c:dLbl>
              <c:idx val="45"/>
              <c:tx>
                <c:strRef>
                  <c:f>单位GDP能耗变化率!$I$47</c:f>
                  <c:strCache>
                    <c:ptCount val="1"/>
                  </c:strCache>
                </c:strRef>
              </c:tx>
              <c:showVal val="1"/>
            </c:dLbl>
            <c:dLbl>
              <c:idx val="46"/>
              <c:tx>
                <c:strRef>
                  <c:f>单位GDP能耗变化率!$I$48</c:f>
                  <c:strCache>
                    <c:ptCount val="1"/>
                  </c:strCache>
                </c:strRef>
              </c:tx>
              <c:showVal val="1"/>
            </c:dLbl>
            <c:dLbl>
              <c:idx val="47"/>
              <c:tx>
                <c:strRef>
                  <c:f>单位GDP能耗变化率!$I$49</c:f>
                  <c:strCache>
                    <c:ptCount val="1"/>
                  </c:strCache>
                </c:strRef>
              </c:tx>
              <c:showVal val="1"/>
            </c:dLbl>
            <c:dLbl>
              <c:idx val="48"/>
              <c:tx>
                <c:strRef>
                  <c:f>单位GDP能耗变化率!$I$50</c:f>
                  <c:strCache>
                    <c:ptCount val="1"/>
                  </c:strCache>
                </c:strRef>
              </c:tx>
              <c:showVal val="1"/>
            </c:dLbl>
            <c:dLbl>
              <c:idx val="49"/>
              <c:tx>
                <c:strRef>
                  <c:f>单位GDP能耗变化率!$I$51</c:f>
                  <c:strCache>
                    <c:ptCount val="1"/>
                  </c:strCache>
                </c:strRef>
              </c:tx>
              <c:showVal val="1"/>
            </c:dLbl>
            <c:dLbl>
              <c:idx val="50"/>
              <c:tx>
                <c:strRef>
                  <c:f>单位GDP能耗变化率!$I$52</c:f>
                  <c:strCache>
                    <c:ptCount val="1"/>
                  </c:strCache>
                </c:strRef>
              </c:tx>
              <c:showVal val="1"/>
            </c:dLbl>
            <c:dLbl>
              <c:idx val="51"/>
              <c:tx>
                <c:strRef>
                  <c:f>单位GDP能耗变化率!$I$53</c:f>
                  <c:strCache>
                    <c:ptCount val="1"/>
                  </c:strCache>
                </c:strRef>
              </c:tx>
              <c:showVal val="1"/>
            </c:dLbl>
            <c:dLbl>
              <c:idx val="52"/>
              <c:tx>
                <c:strRef>
                  <c:f>单位GDP能耗变化率!$I$54</c:f>
                  <c:strCache>
                    <c:ptCount val="1"/>
                  </c:strCache>
                </c:strRef>
              </c:tx>
              <c:showVal val="1"/>
            </c:dLbl>
            <c:dLbl>
              <c:idx val="53"/>
              <c:tx>
                <c:strRef>
                  <c:f>单位GDP能耗变化率!$I$55</c:f>
                  <c:strCache>
                    <c:ptCount val="1"/>
                  </c:strCache>
                </c:strRef>
              </c:tx>
              <c:showVal val="1"/>
            </c:dLbl>
            <c:dLbl>
              <c:idx val="54"/>
              <c:tx>
                <c:strRef>
                  <c:f>单位GDP能耗变化率!$I$56</c:f>
                  <c:strCache>
                    <c:ptCount val="1"/>
                  </c:strCache>
                </c:strRef>
              </c:tx>
              <c:showVal val="1"/>
            </c:dLbl>
            <c:dLbl>
              <c:idx val="55"/>
              <c:tx>
                <c:strRef>
                  <c:f>单位GDP能耗变化率!$I$57</c:f>
                  <c:strCache>
                    <c:ptCount val="1"/>
                  </c:strCache>
                </c:strRef>
              </c:tx>
              <c:showVal val="1"/>
            </c:dLbl>
            <c:dLbl>
              <c:idx val="56"/>
              <c:tx>
                <c:strRef>
                  <c:f>单位GDP能耗变化率!$I$58</c:f>
                  <c:strCache>
                    <c:ptCount val="1"/>
                  </c:strCache>
                </c:strRef>
              </c:tx>
              <c:showVal val="1"/>
            </c:dLbl>
            <c:dLbl>
              <c:idx val="57"/>
              <c:tx>
                <c:strRef>
                  <c:f>单位GDP能耗变化率!$I$59</c:f>
                  <c:strCache>
                    <c:ptCount val="1"/>
                  </c:strCache>
                </c:strRef>
              </c:tx>
              <c:showVal val="1"/>
            </c:dLbl>
            <c:dLbl>
              <c:idx val="58"/>
              <c:tx>
                <c:strRef>
                  <c:f>单位GDP能耗变化率!$I$60</c:f>
                  <c:strCache>
                    <c:ptCount val="1"/>
                  </c:strCache>
                </c:strRef>
              </c:tx>
              <c:showVal val="1"/>
            </c:dLbl>
            <c:dLbl>
              <c:idx val="59"/>
              <c:tx>
                <c:strRef>
                  <c:f>单位GDP能耗变化率!$I$61</c:f>
                  <c:strCache>
                    <c:ptCount val="1"/>
                  </c:strCache>
                </c:strRef>
              </c:tx>
              <c:showVal val="1"/>
            </c:dLbl>
            <c:dLbl>
              <c:idx val="60"/>
              <c:tx>
                <c:strRef>
                  <c:f>单位GDP能耗变化率!$I$62</c:f>
                  <c:strCache>
                    <c:ptCount val="1"/>
                  </c:strCache>
                </c:strRef>
              </c:tx>
              <c:showVal val="1"/>
            </c:dLbl>
            <c:dLbl>
              <c:idx val="61"/>
              <c:tx>
                <c:strRef>
                  <c:f>单位GDP能耗变化率!$I$63</c:f>
                  <c:strCache>
                    <c:ptCount val="1"/>
                  </c:strCache>
                </c:strRef>
              </c:tx>
              <c:showVal val="1"/>
            </c:dLbl>
            <c:dLbl>
              <c:idx val="62"/>
              <c:tx>
                <c:strRef>
                  <c:f>单位GDP能耗变化率!$I$64</c:f>
                  <c:strCache>
                    <c:ptCount val="1"/>
                  </c:strCache>
                </c:strRef>
              </c:tx>
              <c:showVal val="1"/>
            </c:dLbl>
            <c:dLbl>
              <c:idx val="63"/>
              <c:tx>
                <c:strRef>
                  <c:f>单位GDP能耗变化率!$I$65</c:f>
                  <c:strCache>
                    <c:ptCount val="1"/>
                  </c:strCache>
                </c:strRef>
              </c:tx>
              <c:showVal val="1"/>
            </c:dLbl>
            <c:dLbl>
              <c:idx val="64"/>
              <c:tx>
                <c:strRef>
                  <c:f>单位GDP能耗变化率!$I$66</c:f>
                  <c:strCache>
                    <c:ptCount val="1"/>
                  </c:strCache>
                </c:strRef>
              </c:tx>
              <c:showVal val="1"/>
            </c:dLbl>
            <c:dLbl>
              <c:idx val="65"/>
              <c:tx>
                <c:strRef>
                  <c:f>单位GDP能耗变化率!$I$67</c:f>
                  <c:strCache>
                    <c:ptCount val="1"/>
                  </c:strCache>
                </c:strRef>
              </c:tx>
              <c:showVal val="1"/>
            </c:dLbl>
            <c:dLbl>
              <c:idx val="66"/>
              <c:delete val="1"/>
            </c:dLbl>
            <c:dLbl>
              <c:idx val="67"/>
              <c:tx>
                <c:strRef>
                  <c:f>单位GDP能耗变化率!$I$69</c:f>
                  <c:strCache>
                    <c:ptCount val="1"/>
                  </c:strCache>
                </c:strRef>
              </c:tx>
              <c:showVal val="1"/>
            </c:dLbl>
            <c:dLbl>
              <c:idx val="68"/>
              <c:tx>
                <c:strRef>
                  <c:f>单位GDP能耗变化率!$I$70</c:f>
                  <c:strCache>
                    <c:ptCount val="1"/>
                  </c:strCache>
                </c:strRef>
              </c:tx>
              <c:showVal val="1"/>
            </c:dLbl>
            <c:dLbl>
              <c:idx val="69"/>
              <c:tx>
                <c:strRef>
                  <c:f>单位GDP能耗变化率!$I$71</c:f>
                  <c:strCache>
                    <c:ptCount val="1"/>
                  </c:strCache>
                </c:strRef>
              </c:tx>
              <c:showVal val="1"/>
            </c:dLbl>
            <c:dLbl>
              <c:idx val="70"/>
              <c:tx>
                <c:strRef>
                  <c:f>单位GDP能耗变化率!$I$72</c:f>
                  <c:strCache>
                    <c:ptCount val="1"/>
                  </c:strCache>
                </c:strRef>
              </c:tx>
              <c:showVal val="1"/>
            </c:dLbl>
            <c:dLbl>
              <c:idx val="71"/>
              <c:tx>
                <c:strRef>
                  <c:f>单位GDP能耗变化率!$I$73</c:f>
                  <c:strCache>
                    <c:ptCount val="1"/>
                  </c:strCache>
                </c:strRef>
              </c:tx>
              <c:showVal val="1"/>
            </c:dLbl>
            <c:dLbl>
              <c:idx val="72"/>
              <c:tx>
                <c:strRef>
                  <c:f>单位GDP能耗变化率!$I$74</c:f>
                  <c:strCache>
                    <c:ptCount val="1"/>
                  </c:strCache>
                </c:strRef>
              </c:tx>
              <c:showVal val="1"/>
            </c:dLbl>
            <c:dLbl>
              <c:idx val="73"/>
              <c:tx>
                <c:strRef>
                  <c:f>单位GDP能耗变化率!$I$75</c:f>
                  <c:strCache>
                    <c:ptCount val="1"/>
                  </c:strCache>
                </c:strRef>
              </c:tx>
              <c:showVal val="1"/>
            </c:dLbl>
            <c:dLbl>
              <c:idx val="74"/>
              <c:tx>
                <c:strRef>
                  <c:f>单位GDP能耗变化率!$I$76</c:f>
                  <c:strCache>
                    <c:ptCount val="1"/>
                  </c:strCache>
                </c:strRef>
              </c:tx>
              <c:showVal val="1"/>
            </c:dLbl>
            <c:dLbl>
              <c:idx val="75"/>
              <c:tx>
                <c:strRef>
                  <c:f>单位GDP能耗变化率!$I$77</c:f>
                  <c:strCache>
                    <c:ptCount val="1"/>
                  </c:strCache>
                </c:strRef>
              </c:tx>
              <c:showVal val="1"/>
            </c:dLbl>
            <c:dLbl>
              <c:idx val="76"/>
              <c:tx>
                <c:strRef>
                  <c:f>单位GDP能耗变化率!$I$78</c:f>
                  <c:strCache>
                    <c:ptCount val="1"/>
                  </c:strCache>
                </c:strRef>
              </c:tx>
              <c:showVal val="1"/>
            </c:dLbl>
            <c:dLbl>
              <c:idx val="77"/>
              <c:tx>
                <c:strRef>
                  <c:f>单位GDP能耗变化率!$I$79</c:f>
                  <c:strCache>
                    <c:ptCount val="1"/>
                  </c:strCache>
                </c:strRef>
              </c:tx>
              <c:showVal val="1"/>
            </c:dLbl>
            <c:dLbl>
              <c:idx val="78"/>
              <c:tx>
                <c:strRef>
                  <c:f>单位GDP能耗变化率!$I$80</c:f>
                  <c:strCache>
                    <c:ptCount val="1"/>
                  </c:strCache>
                </c:strRef>
              </c:tx>
              <c:showVal val="1"/>
            </c:dLbl>
            <c:dLbl>
              <c:idx val="79"/>
              <c:tx>
                <c:strRef>
                  <c:f>单位GDP能耗变化率!$I$81</c:f>
                  <c:strCache>
                    <c:ptCount val="1"/>
                  </c:strCache>
                </c:strRef>
              </c:tx>
              <c:showVal val="1"/>
            </c:dLbl>
            <c:dLbl>
              <c:idx val="80"/>
              <c:tx>
                <c:strRef>
                  <c:f>单位GDP能耗变化率!$I$82</c:f>
                  <c:strCache>
                    <c:ptCount val="1"/>
                  </c:strCache>
                </c:strRef>
              </c:tx>
              <c:showVal val="1"/>
            </c:dLbl>
            <c:dLbl>
              <c:idx val="81"/>
              <c:tx>
                <c:strRef>
                  <c:f>单位GDP能耗变化率!$I$83</c:f>
                  <c:strCache>
                    <c:ptCount val="1"/>
                  </c:strCache>
                </c:strRef>
              </c:tx>
              <c:showVal val="1"/>
            </c:dLbl>
            <c:dLbl>
              <c:idx val="82"/>
              <c:tx>
                <c:strRef>
                  <c:f>单位GDP能耗变化率!$I$84</c:f>
                  <c:strCache>
                    <c:ptCount val="1"/>
                  </c:strCache>
                </c:strRef>
              </c:tx>
              <c:showVal val="1"/>
            </c:dLbl>
            <c:dLbl>
              <c:idx val="83"/>
              <c:tx>
                <c:strRef>
                  <c:f>单位GDP能耗变化率!$I$85</c:f>
                  <c:strCache>
                    <c:ptCount val="1"/>
                  </c:strCache>
                </c:strRef>
              </c:tx>
              <c:showVal val="1"/>
            </c:dLbl>
            <c:dLbl>
              <c:idx val="84"/>
              <c:tx>
                <c:strRef>
                  <c:f>单位GDP能耗变化率!$I$86</c:f>
                  <c:strCache>
                    <c:ptCount val="1"/>
                  </c:strCache>
                </c:strRef>
              </c:tx>
              <c:showVal val="1"/>
            </c:dLbl>
            <c:dLbl>
              <c:idx val="85"/>
              <c:tx>
                <c:strRef>
                  <c:f>单位GDP能耗变化率!$I$87</c:f>
                  <c:strCache>
                    <c:ptCount val="1"/>
                  </c:strCache>
                </c:strRef>
              </c:tx>
              <c:showVal val="1"/>
            </c:dLbl>
            <c:dLbl>
              <c:idx val="86"/>
              <c:tx>
                <c:strRef>
                  <c:f>单位GDP能耗变化率!$I$88</c:f>
                  <c:strCache>
                    <c:ptCount val="1"/>
                  </c:strCache>
                </c:strRef>
              </c:tx>
              <c:showVal val="1"/>
            </c:dLbl>
            <c:dLbl>
              <c:idx val="87"/>
              <c:tx>
                <c:strRef>
                  <c:f>单位GDP能耗变化率!$I$89</c:f>
                  <c:strCache>
                    <c:ptCount val="1"/>
                  </c:strCache>
                </c:strRef>
              </c:tx>
              <c:showVal val="1"/>
            </c:dLbl>
            <c:dLbl>
              <c:idx val="88"/>
              <c:tx>
                <c:strRef>
                  <c:f>单位GDP能耗变化率!$I$90</c:f>
                  <c:strCache>
                    <c:ptCount val="1"/>
                  </c:strCache>
                </c:strRef>
              </c:tx>
              <c:showVal val="1"/>
            </c:dLbl>
            <c:dLbl>
              <c:idx val="89"/>
              <c:tx>
                <c:strRef>
                  <c:f>单位GDP能耗变化率!$I$91</c:f>
                  <c:strCache>
                    <c:ptCount val="1"/>
                  </c:strCache>
                </c:strRef>
              </c:tx>
              <c:showVal val="1"/>
            </c:dLbl>
            <c:dLbl>
              <c:idx val="90"/>
              <c:tx>
                <c:strRef>
                  <c:f>单位GDP能耗变化率!$I$92</c:f>
                  <c:strCache>
                    <c:ptCount val="1"/>
                  </c:strCache>
                </c:strRef>
              </c:tx>
              <c:showVal val="1"/>
            </c:dLbl>
            <c:dLbl>
              <c:idx val="91"/>
              <c:tx>
                <c:strRef>
                  <c:f>单位GDP能耗变化率!$I$93</c:f>
                  <c:strCache>
                    <c:ptCount val="1"/>
                  </c:strCache>
                </c:strRef>
              </c:tx>
              <c:showVal val="1"/>
            </c:dLbl>
            <c:dLbl>
              <c:idx val="92"/>
              <c:tx>
                <c:strRef>
                  <c:f>单位GDP能耗变化率!$I$94</c:f>
                  <c:strCache>
                    <c:ptCount val="1"/>
                  </c:strCache>
                </c:strRef>
              </c:tx>
              <c:showVal val="1"/>
            </c:dLbl>
            <c:dLbl>
              <c:idx val="93"/>
              <c:tx>
                <c:strRef>
                  <c:f>单位GDP能耗变化率!$I$95</c:f>
                  <c:strCache>
                    <c:ptCount val="1"/>
                  </c:strCache>
                </c:strRef>
              </c:tx>
              <c:showVal val="1"/>
            </c:dLbl>
            <c:dLbl>
              <c:idx val="94"/>
              <c:tx>
                <c:strRef>
                  <c:f>单位GDP能耗变化率!$I$96</c:f>
                  <c:strCache>
                    <c:ptCount val="1"/>
                  </c:strCache>
                </c:strRef>
              </c:tx>
              <c:showVal val="1"/>
            </c:dLbl>
            <c:dLbl>
              <c:idx val="95"/>
              <c:delete val="1"/>
            </c:dLbl>
            <c:dLbl>
              <c:idx val="96"/>
              <c:tx>
                <c:strRef>
                  <c:f>单位GDP能耗变化率!$I$98</c:f>
                  <c:strCache>
                    <c:ptCount val="1"/>
                  </c:strCache>
                </c:strRef>
              </c:tx>
              <c:showVal val="1"/>
            </c:dLbl>
            <c:dLbl>
              <c:idx val="97"/>
              <c:tx>
                <c:strRef>
                  <c:f>单位GDP能耗变化率!$I$99</c:f>
                  <c:strCache>
                    <c:ptCount val="1"/>
                  </c:strCache>
                </c:strRef>
              </c:tx>
              <c:showVal val="1"/>
            </c:dLbl>
            <c:dLbl>
              <c:idx val="98"/>
              <c:tx>
                <c:strRef>
                  <c:f>单位GDP能耗变化率!$I$100</c:f>
                  <c:strCache>
                    <c:ptCount val="1"/>
                  </c:strCache>
                </c:strRef>
              </c:tx>
              <c:showVal val="1"/>
            </c:dLbl>
            <c:dLbl>
              <c:idx val="99"/>
              <c:tx>
                <c:strRef>
                  <c:f>单位GDP能耗变化率!$I$101</c:f>
                  <c:strCache>
                    <c:ptCount val="1"/>
                  </c:strCache>
                </c:strRef>
              </c:tx>
              <c:showVal val="1"/>
            </c:dLbl>
            <c:dLbl>
              <c:idx val="100"/>
              <c:tx>
                <c:strRef>
                  <c:f>单位GDP能耗变化率!$I$102</c:f>
                  <c:strCache>
                    <c:ptCount val="1"/>
                  </c:strCache>
                </c:strRef>
              </c:tx>
              <c:showVal val="1"/>
            </c:dLbl>
            <c:dLbl>
              <c:idx val="101"/>
              <c:tx>
                <c:strRef>
                  <c:f>单位GDP能耗变化率!$I$103</c:f>
                  <c:strCache>
                    <c:ptCount val="1"/>
                  </c:strCache>
                </c:strRef>
              </c:tx>
              <c:showVal val="1"/>
            </c:dLbl>
            <c:dLbl>
              <c:idx val="102"/>
              <c:tx>
                <c:strRef>
                  <c:f>单位GDP能耗变化率!$I$104</c:f>
                  <c:strCache>
                    <c:ptCount val="1"/>
                  </c:strCache>
                </c:strRef>
              </c:tx>
              <c:showVal val="1"/>
            </c:dLbl>
            <c:dLbl>
              <c:idx val="103"/>
              <c:tx>
                <c:strRef>
                  <c:f>单位GDP能耗变化率!$I$105</c:f>
                  <c:strCache>
                    <c:ptCount val="1"/>
                  </c:strCache>
                </c:strRef>
              </c:tx>
              <c:showVal val="1"/>
            </c:dLbl>
            <c:dLbl>
              <c:idx val="104"/>
              <c:tx>
                <c:strRef>
                  <c:f>单位GDP能耗变化率!$I$106</c:f>
                  <c:strCache>
                    <c:ptCount val="1"/>
                    <c:pt idx="0">
                      <c:v>运城市</c:v>
                    </c:pt>
                  </c:strCache>
                </c:strRef>
              </c:tx>
              <c:showVal val="1"/>
            </c:dLbl>
            <c:dLbl>
              <c:idx val="105"/>
              <c:tx>
                <c:strRef>
                  <c:f>单位GDP能耗变化率!$I$107</c:f>
                  <c:strCache>
                    <c:ptCount val="1"/>
                  </c:strCache>
                </c:strRef>
              </c:tx>
              <c:showVal val="1"/>
            </c:dLbl>
            <c:dLbl>
              <c:idx val="106"/>
              <c:tx>
                <c:strRef>
                  <c:f>单位GDP能耗变化率!$I$108</c:f>
                  <c:strCache>
                    <c:ptCount val="1"/>
                  </c:strCache>
                </c:strRef>
              </c:tx>
              <c:showVal val="1"/>
            </c:dLbl>
            <c:dLbl>
              <c:idx val="107"/>
              <c:tx>
                <c:strRef>
                  <c:f>单位GDP能耗变化率!$I$109</c:f>
                  <c:strCache>
                    <c:ptCount val="1"/>
                  </c:strCache>
                </c:strRef>
              </c:tx>
              <c:showVal val="1"/>
            </c:dLbl>
            <c:dLbl>
              <c:idx val="108"/>
              <c:tx>
                <c:strRef>
                  <c:f>单位GDP能耗变化率!$I$110</c:f>
                  <c:strCache>
                    <c:ptCount val="1"/>
                  </c:strCache>
                </c:strRef>
              </c:tx>
              <c:showVal val="1"/>
            </c:dLbl>
            <c:dLbl>
              <c:idx val="109"/>
              <c:tx>
                <c:strRef>
                  <c:f>单位GDP能耗变化率!$I$111</c:f>
                  <c:strCache>
                    <c:ptCount val="1"/>
                  </c:strCache>
                </c:strRef>
              </c:tx>
              <c:showVal val="1"/>
            </c:dLbl>
            <c:dLbl>
              <c:idx val="110"/>
              <c:tx>
                <c:strRef>
                  <c:f>单位GDP能耗变化率!$I$112</c:f>
                  <c:strCache>
                    <c:ptCount val="1"/>
                  </c:strCache>
                </c:strRef>
              </c:tx>
              <c:showVal val="1"/>
            </c:dLbl>
            <c:dLbl>
              <c:idx val="111"/>
              <c:tx>
                <c:strRef>
                  <c:f>单位GDP能耗变化率!$I$113</c:f>
                  <c:strCache>
                    <c:ptCount val="1"/>
                  </c:strCache>
                </c:strRef>
              </c:tx>
              <c:showVal val="1"/>
            </c:dLbl>
            <c:dLbl>
              <c:idx val="112"/>
              <c:tx>
                <c:strRef>
                  <c:f>单位GDP能耗变化率!$I$114</c:f>
                  <c:strCache>
                    <c:ptCount val="1"/>
                  </c:strCache>
                </c:strRef>
              </c:tx>
              <c:showVal val="1"/>
            </c:dLbl>
            <c:dLbl>
              <c:idx val="113"/>
              <c:tx>
                <c:strRef>
                  <c:f>单位GDP能耗变化率!$I$115</c:f>
                  <c:strCache>
                    <c:ptCount val="1"/>
                  </c:strCache>
                </c:strRef>
              </c:tx>
              <c:showVal val="1"/>
            </c:dLbl>
            <c:dLbl>
              <c:idx val="114"/>
              <c:tx>
                <c:strRef>
                  <c:f>单位GDP能耗变化率!$I$116</c:f>
                  <c:strCache>
                    <c:ptCount val="1"/>
                  </c:strCache>
                </c:strRef>
              </c:tx>
              <c:showVal val="1"/>
            </c:dLbl>
            <c:dLbl>
              <c:idx val="115"/>
              <c:tx>
                <c:strRef>
                  <c:f>单位GDP能耗变化率!$I$117</c:f>
                  <c:strCache>
                    <c:ptCount val="1"/>
                  </c:strCache>
                </c:strRef>
              </c:tx>
              <c:showVal val="1"/>
            </c:dLbl>
            <c:dLbl>
              <c:idx val="116"/>
              <c:tx>
                <c:strRef>
                  <c:f>单位GDP能耗变化率!$I$118</c:f>
                  <c:strCache>
                    <c:ptCount val="1"/>
                  </c:strCache>
                </c:strRef>
              </c:tx>
              <c:showVal val="1"/>
            </c:dLbl>
            <c:dLbl>
              <c:idx val="117"/>
              <c:tx>
                <c:strRef>
                  <c:f>单位GDP能耗变化率!$I$119</c:f>
                  <c:strCache>
                    <c:ptCount val="1"/>
                  </c:strCache>
                </c:strRef>
              </c:tx>
              <c:showVal val="1"/>
            </c:dLbl>
            <c:dLbl>
              <c:idx val="118"/>
              <c:tx>
                <c:strRef>
                  <c:f>单位GDP能耗变化率!$I$120</c:f>
                  <c:strCache>
                    <c:ptCount val="1"/>
                  </c:strCache>
                </c:strRef>
              </c:tx>
              <c:showVal val="1"/>
            </c:dLbl>
            <c:dLbl>
              <c:idx val="119"/>
              <c:tx>
                <c:strRef>
                  <c:f>单位GDP能耗变化率!$I$121</c:f>
                  <c:strCache>
                    <c:ptCount val="1"/>
                  </c:strCache>
                </c:strRef>
              </c:tx>
              <c:showVal val="1"/>
            </c:dLbl>
            <c:dLbl>
              <c:idx val="120"/>
              <c:tx>
                <c:strRef>
                  <c:f>单位GDP能耗变化率!$I$122</c:f>
                  <c:strCache>
                    <c:ptCount val="1"/>
                  </c:strCache>
                </c:strRef>
              </c:tx>
              <c:showVal val="1"/>
            </c:dLbl>
            <c:dLbl>
              <c:idx val="121"/>
              <c:tx>
                <c:strRef>
                  <c:f>单位GDP能耗变化率!$I$123</c:f>
                  <c:strCache>
                    <c:ptCount val="1"/>
                  </c:strCache>
                </c:strRef>
              </c:tx>
              <c:showVal val="1"/>
            </c:dLbl>
            <c:dLbl>
              <c:idx val="122"/>
              <c:tx>
                <c:strRef>
                  <c:f>单位GDP能耗变化率!$I$124</c:f>
                  <c:strCache>
                    <c:ptCount val="1"/>
                  </c:strCache>
                </c:strRef>
              </c:tx>
              <c:showVal val="1"/>
            </c:dLbl>
            <c:dLbl>
              <c:idx val="123"/>
              <c:tx>
                <c:strRef>
                  <c:f>单位GDP能耗变化率!$I$125</c:f>
                  <c:strCache>
                    <c:ptCount val="1"/>
                  </c:strCache>
                </c:strRef>
              </c:tx>
              <c:showVal val="1"/>
            </c:dLbl>
            <c:dLbl>
              <c:idx val="124"/>
              <c:tx>
                <c:strRef>
                  <c:f>单位GDP能耗变化率!$I$126</c:f>
                  <c:strCache>
                    <c:ptCount val="1"/>
                  </c:strCache>
                </c:strRef>
              </c:tx>
              <c:showVal val="1"/>
            </c:dLbl>
            <c:dLbl>
              <c:idx val="125"/>
              <c:delete val="1"/>
            </c:dLbl>
            <c:dLbl>
              <c:idx val="126"/>
              <c:tx>
                <c:strRef>
                  <c:f>单位GDP能耗变化率!$I$128</c:f>
                  <c:strCache>
                    <c:ptCount val="1"/>
                  </c:strCache>
                </c:strRef>
              </c:tx>
              <c:showVal val="1"/>
            </c:dLbl>
            <c:dLbl>
              <c:idx val="127"/>
              <c:tx>
                <c:strRef>
                  <c:f>单位GDP能耗变化率!$I$129</c:f>
                  <c:strCache>
                    <c:ptCount val="1"/>
                  </c:strCache>
                </c:strRef>
              </c:tx>
              <c:showVal val="1"/>
            </c:dLbl>
            <c:dLbl>
              <c:idx val="128"/>
              <c:tx>
                <c:strRef>
                  <c:f>单位GDP能耗变化率!$I$130</c:f>
                  <c:strCache>
                    <c:ptCount val="1"/>
                  </c:strCache>
                </c:strRef>
              </c:tx>
              <c:showVal val="1"/>
            </c:dLbl>
            <c:dLbl>
              <c:idx val="129"/>
              <c:tx>
                <c:strRef>
                  <c:f>单位GDP能耗变化率!$I$131</c:f>
                  <c:strCache>
                    <c:ptCount val="1"/>
                  </c:strCache>
                </c:strRef>
              </c:tx>
              <c:showVal val="1"/>
            </c:dLbl>
            <c:dLbl>
              <c:idx val="130"/>
              <c:tx>
                <c:strRef>
                  <c:f>单位GDP能耗变化率!$I$132</c:f>
                  <c:strCache>
                    <c:ptCount val="1"/>
                  </c:strCache>
                </c:strRef>
              </c:tx>
              <c:showVal val="1"/>
            </c:dLbl>
            <c:dLbl>
              <c:idx val="131"/>
              <c:tx>
                <c:strRef>
                  <c:f>单位GDP能耗变化率!$I$133</c:f>
                  <c:strCache>
                    <c:ptCount val="1"/>
                  </c:strCache>
                </c:strRef>
              </c:tx>
              <c:showVal val="1"/>
            </c:dLbl>
            <c:dLbl>
              <c:idx val="132"/>
              <c:tx>
                <c:strRef>
                  <c:f>单位GDP能耗变化率!$I$134</c:f>
                  <c:strCache>
                    <c:ptCount val="1"/>
                  </c:strCache>
                </c:strRef>
              </c:tx>
              <c:showVal val="1"/>
            </c:dLbl>
            <c:dLbl>
              <c:idx val="133"/>
              <c:tx>
                <c:strRef>
                  <c:f>单位GDP能耗变化率!$I$135</c:f>
                  <c:strCache>
                    <c:ptCount val="1"/>
                    <c:pt idx="0">
                      <c:v>临汾市</c:v>
                    </c:pt>
                  </c:strCache>
                </c:strRef>
              </c:tx>
              <c:showVal val="1"/>
            </c:dLbl>
            <c:dLbl>
              <c:idx val="134"/>
              <c:tx>
                <c:strRef>
                  <c:f>单位GDP能耗变化率!$I$136</c:f>
                  <c:strCache>
                    <c:ptCount val="1"/>
                  </c:strCache>
                </c:strRef>
              </c:tx>
              <c:showVal val="1"/>
            </c:dLbl>
            <c:dLbl>
              <c:idx val="135"/>
              <c:tx>
                <c:strRef>
                  <c:f>单位GDP能耗变化率!$I$137</c:f>
                  <c:strCache>
                    <c:ptCount val="1"/>
                    <c:pt idx="0">
                      <c:v>晋中市</c:v>
                    </c:pt>
                  </c:strCache>
                </c:strRef>
              </c:tx>
              <c:showVal val="1"/>
            </c:dLbl>
            <c:dLbl>
              <c:idx val="136"/>
              <c:layout>
                <c:manualLayout>
                  <c:x val="-6.1935492261179205E-2"/>
                  <c:y val="-4.0837155251610404E-3"/>
                </c:manualLayout>
              </c:layout>
              <c:tx>
                <c:strRef>
                  <c:f>单位GDP能耗变化率!$I$138</c:f>
                  <c:strCache>
                    <c:ptCount val="1"/>
                    <c:pt idx="0">
                      <c:v>阳江市</c:v>
                    </c:pt>
                  </c:strCache>
                </c:strRef>
              </c:tx>
              <c:showVal val="1"/>
            </c:dLbl>
            <c:dLbl>
              <c:idx val="137"/>
              <c:tx>
                <c:strRef>
                  <c:f>单位GDP能耗变化率!$I$139</c:f>
                  <c:strCache>
                    <c:ptCount val="1"/>
                    <c:pt idx="0">
                      <c:v>西安市</c:v>
                    </c:pt>
                  </c:strCache>
                </c:strRef>
              </c:tx>
              <c:showVal val="1"/>
            </c:dLbl>
            <c:dLbl>
              <c:idx val="138"/>
              <c:tx>
                <c:strRef>
                  <c:f>单位GDP能耗变化率!$I$140</c:f>
                  <c:strCache>
                    <c:ptCount val="1"/>
                    <c:pt idx="0">
                      <c:v>莱芜市</c:v>
                    </c:pt>
                  </c:strCache>
                </c:strRef>
              </c:tx>
              <c:showVal val="1"/>
            </c:dLbl>
            <c:dLbl>
              <c:idx val="139"/>
              <c:tx>
                <c:strRef>
                  <c:f>单位GDP能耗变化率!$I$141</c:f>
                  <c:strCache>
                    <c:ptCount val="1"/>
                    <c:pt idx="0">
                      <c:v>阳泉市</c:v>
                    </c:pt>
                  </c:strCache>
                </c:strRef>
              </c:tx>
              <c:showVal val="1"/>
            </c:dLbl>
            <c:dLbl>
              <c:idx val="140"/>
              <c:tx>
                <c:strRef>
                  <c:f>单位GDP能耗变化率!$I$142</c:f>
                  <c:strCache>
                    <c:ptCount val="1"/>
                    <c:pt idx="0">
                      <c:v>吕梁市</c:v>
                    </c:pt>
                  </c:strCache>
                </c:strRef>
              </c:tx>
              <c:showVal val="1"/>
            </c:dLbl>
            <c:dLbl>
              <c:idx val="141"/>
              <c:tx>
                <c:strRef>
                  <c:f>单位GDP能耗变化率!$I$143</c:f>
                  <c:strCache>
                    <c:ptCount val="1"/>
                    <c:pt idx="0">
                      <c:v>常德市</c:v>
                    </c:pt>
                  </c:strCache>
                </c:strRef>
              </c:tx>
              <c:showVal val="1"/>
            </c:dLbl>
            <c:dLbl>
              <c:idx val="142"/>
              <c:layout>
                <c:manualLayout>
                  <c:x val="-4.7678280478434663E-2"/>
                  <c:y val="-1.8394111953034694E-2"/>
                </c:manualLayout>
              </c:layout>
              <c:tx>
                <c:strRef>
                  <c:f>单位GDP能耗变化率!$I$144</c:f>
                  <c:strCache>
                    <c:ptCount val="1"/>
                    <c:pt idx="0">
                      <c:v>长治市</c:v>
                    </c:pt>
                  </c:strCache>
                </c:strRef>
              </c:tx>
              <c:showVal val="1"/>
            </c:dLbl>
            <c:dLbl>
              <c:idx val="143"/>
              <c:layout>
                <c:manualLayout>
                  <c:x val="-5.8494631580002884E-2"/>
                  <c:y val="0"/>
                </c:manualLayout>
              </c:layout>
              <c:tx>
                <c:strRef>
                  <c:f>单位GDP能耗变化率!$I$145</c:f>
                  <c:strCache>
                    <c:ptCount val="1"/>
                    <c:pt idx="0">
                      <c:v>北京市</c:v>
                    </c:pt>
                  </c:strCache>
                </c:strRef>
              </c:tx>
              <c:showVal val="1"/>
            </c:dLbl>
            <c:dLbl>
              <c:idx val="144"/>
              <c:tx>
                <c:strRef>
                  <c:f>单位GDP能耗变化率!$I$146</c:f>
                  <c:strCache>
                    <c:ptCount val="1"/>
                    <c:pt idx="0">
                      <c:v>天津市</c:v>
                    </c:pt>
                  </c:strCache>
                </c:strRef>
              </c:tx>
              <c:showVal val="1"/>
            </c:dLbl>
            <c:dLbl>
              <c:idx val="145"/>
              <c:tx>
                <c:strRef>
                  <c:f>单位GDP能耗变化率!$I$147</c:f>
                  <c:strCache>
                    <c:ptCount val="1"/>
                    <c:pt idx="0">
                      <c:v>佛山市</c:v>
                    </c:pt>
                  </c:strCache>
                </c:strRef>
              </c:tx>
              <c:showVal val="1"/>
            </c:dLbl>
            <c:dLbl>
              <c:idx val="146"/>
              <c:tx>
                <c:strRef>
                  <c:f>单位GDP能耗变化率!$I$148</c:f>
                  <c:strCache>
                    <c:ptCount val="1"/>
                    <c:pt idx="0">
                      <c:v>忻州市</c:v>
                    </c:pt>
                  </c:strCache>
                </c:strRef>
              </c:tx>
              <c:showVal val="1"/>
            </c:dLbl>
            <c:dLbl>
              <c:idx val="147"/>
              <c:layout>
                <c:manualLayout>
                  <c:x val="-8.3781751106861924E-2"/>
                  <c:y val="0"/>
                </c:manualLayout>
              </c:layout>
              <c:tx>
                <c:strRef>
                  <c:f>单位GDP能耗变化率!$I$149</c:f>
                  <c:strCache>
                    <c:ptCount val="1"/>
                    <c:pt idx="0">
                      <c:v>大同市</c:v>
                    </c:pt>
                  </c:strCache>
                </c:strRef>
              </c:tx>
              <c:showVal val="1"/>
            </c:dLbl>
            <c:dLbl>
              <c:idx val="148"/>
              <c:tx>
                <c:strRef>
                  <c:f>单位GDP能耗变化率!$I$150</c:f>
                  <c:strCache>
                    <c:ptCount val="1"/>
                    <c:pt idx="0">
                      <c:v>太原市</c:v>
                    </c:pt>
                  </c:strCache>
                </c:strRef>
              </c:tx>
              <c:showVal val="1"/>
            </c:dLbl>
            <c:dLbl>
              <c:idx val="149"/>
              <c:tx>
                <c:strRef>
                  <c:f>单位GDP能耗变化率!$I$151</c:f>
                  <c:strCache>
                    <c:ptCount val="1"/>
                    <c:pt idx="0">
                      <c:v>攀枝花市</c:v>
                    </c:pt>
                  </c:strCache>
                </c:strRef>
              </c:tx>
              <c:showVal val="1"/>
            </c:dLbl>
            <c:txPr>
              <a:bodyPr/>
              <a:lstStyle/>
              <a:p>
                <a:pPr>
                  <a:defRPr sz="700"/>
                </a:pPr>
                <a:endParaRPr lang="zh-CN"/>
              </a:p>
            </c:txPr>
            <c:showVal val="1"/>
          </c:dLbls>
          <c:trendline>
            <c:trendlineType val="poly"/>
            <c:order val="3"/>
          </c:trendline>
          <c:xVal>
            <c:numRef>
              <c:f>单位GDP能耗变化率!$C$2:$C$151</c:f>
              <c:numCache>
                <c:formatCode>0.00_ </c:formatCode>
                <c:ptCount val="150"/>
                <c:pt idx="0">
                  <c:v>0.72829417773237992</c:v>
                </c:pt>
                <c:pt idx="1">
                  <c:v>1.02</c:v>
                </c:pt>
                <c:pt idx="2">
                  <c:v>1.32</c:v>
                </c:pt>
                <c:pt idx="3">
                  <c:v>1.37</c:v>
                </c:pt>
                <c:pt idx="4">
                  <c:v>0.91</c:v>
                </c:pt>
                <c:pt idx="5">
                  <c:v>0.720360692693926</c:v>
                </c:pt>
                <c:pt idx="6">
                  <c:v>0.85000000000000064</c:v>
                </c:pt>
                <c:pt idx="7">
                  <c:v>2.0699999999999998</c:v>
                </c:pt>
                <c:pt idx="8">
                  <c:v>1.29</c:v>
                </c:pt>
                <c:pt idx="9">
                  <c:v>1.1599999999999946</c:v>
                </c:pt>
                <c:pt idx="10">
                  <c:v>1.29</c:v>
                </c:pt>
                <c:pt idx="11">
                  <c:v>1.2</c:v>
                </c:pt>
                <c:pt idx="12">
                  <c:v>0.54864593781344395</c:v>
                </c:pt>
                <c:pt idx="13">
                  <c:v>1.1299999999999946</c:v>
                </c:pt>
                <c:pt idx="14">
                  <c:v>1.08</c:v>
                </c:pt>
                <c:pt idx="15">
                  <c:v>1.06</c:v>
                </c:pt>
                <c:pt idx="16">
                  <c:v>1.33</c:v>
                </c:pt>
                <c:pt idx="17">
                  <c:v>0.56999999999999995</c:v>
                </c:pt>
                <c:pt idx="18">
                  <c:v>1.24</c:v>
                </c:pt>
                <c:pt idx="19">
                  <c:v>0.97000000000000064</c:v>
                </c:pt>
                <c:pt idx="20">
                  <c:v>1.42</c:v>
                </c:pt>
                <c:pt idx="21">
                  <c:v>1.6400000000000001</c:v>
                </c:pt>
                <c:pt idx="22">
                  <c:v>1.6700000000000021</c:v>
                </c:pt>
                <c:pt idx="23">
                  <c:v>0.59</c:v>
                </c:pt>
                <c:pt idx="24">
                  <c:v>1.32</c:v>
                </c:pt>
                <c:pt idx="25">
                  <c:v>1.54</c:v>
                </c:pt>
                <c:pt idx="26">
                  <c:v>0.64826175869120661</c:v>
                </c:pt>
                <c:pt idx="27">
                  <c:v>1.23</c:v>
                </c:pt>
                <c:pt idx="28">
                  <c:v>0.73496432212028562</c:v>
                </c:pt>
                <c:pt idx="29">
                  <c:v>1.24</c:v>
                </c:pt>
                <c:pt idx="30">
                  <c:v>1.43</c:v>
                </c:pt>
                <c:pt idx="31">
                  <c:v>0.95000000000000062</c:v>
                </c:pt>
                <c:pt idx="32">
                  <c:v>1.3900000000000001</c:v>
                </c:pt>
                <c:pt idx="33">
                  <c:v>0.89825282631038061</c:v>
                </c:pt>
                <c:pt idx="34">
                  <c:v>1.20969419596421</c:v>
                </c:pt>
                <c:pt idx="35">
                  <c:v>1.46</c:v>
                </c:pt>
                <c:pt idx="36">
                  <c:v>0.69000000000000061</c:v>
                </c:pt>
                <c:pt idx="37">
                  <c:v>0.66000000000000314</c:v>
                </c:pt>
                <c:pt idx="38">
                  <c:v>1.72</c:v>
                </c:pt>
                <c:pt idx="39">
                  <c:v>1.03</c:v>
                </c:pt>
                <c:pt idx="40">
                  <c:v>2.4099999999999997</c:v>
                </c:pt>
                <c:pt idx="41">
                  <c:v>1.71</c:v>
                </c:pt>
                <c:pt idx="42">
                  <c:v>0.75995914198161352</c:v>
                </c:pt>
                <c:pt idx="43">
                  <c:v>1.01</c:v>
                </c:pt>
                <c:pt idx="44">
                  <c:v>1.36</c:v>
                </c:pt>
                <c:pt idx="45">
                  <c:v>0.93481814466693858</c:v>
                </c:pt>
                <c:pt idx="46">
                  <c:v>0.94000000000000061</c:v>
                </c:pt>
                <c:pt idx="47">
                  <c:v>1.25</c:v>
                </c:pt>
                <c:pt idx="48">
                  <c:v>1.43</c:v>
                </c:pt>
                <c:pt idx="49">
                  <c:v>1.0598555211558369</c:v>
                </c:pt>
                <c:pt idx="50">
                  <c:v>1.0798593671521792</c:v>
                </c:pt>
                <c:pt idx="51">
                  <c:v>1.9500000000000048</c:v>
                </c:pt>
                <c:pt idx="52">
                  <c:v>2</c:v>
                </c:pt>
                <c:pt idx="53">
                  <c:v>2.0299999999999998</c:v>
                </c:pt>
                <c:pt idx="54">
                  <c:v>1.4446742502585264</c:v>
                </c:pt>
                <c:pt idx="55">
                  <c:v>1.43</c:v>
                </c:pt>
                <c:pt idx="56">
                  <c:v>1.0283233001085559</c:v>
                </c:pt>
                <c:pt idx="57">
                  <c:v>1.4431082331174769</c:v>
                </c:pt>
                <c:pt idx="58">
                  <c:v>1.4692938587717539</c:v>
                </c:pt>
                <c:pt idx="59">
                  <c:v>1.23</c:v>
                </c:pt>
                <c:pt idx="60">
                  <c:v>1.24</c:v>
                </c:pt>
                <c:pt idx="61">
                  <c:v>1.75</c:v>
                </c:pt>
                <c:pt idx="62">
                  <c:v>2.17</c:v>
                </c:pt>
                <c:pt idx="63">
                  <c:v>1.37</c:v>
                </c:pt>
                <c:pt idx="64">
                  <c:v>1.37</c:v>
                </c:pt>
                <c:pt idx="65">
                  <c:v>1.83</c:v>
                </c:pt>
                <c:pt idx="66">
                  <c:v>3.5105623022757424</c:v>
                </c:pt>
                <c:pt idx="67">
                  <c:v>1.58</c:v>
                </c:pt>
                <c:pt idx="68">
                  <c:v>2.5299999999999998</c:v>
                </c:pt>
                <c:pt idx="69">
                  <c:v>1.2</c:v>
                </c:pt>
                <c:pt idx="70">
                  <c:v>1.74</c:v>
                </c:pt>
                <c:pt idx="71">
                  <c:v>2.16</c:v>
                </c:pt>
                <c:pt idx="72">
                  <c:v>1.47</c:v>
                </c:pt>
                <c:pt idx="73">
                  <c:v>2.4773008666941805</c:v>
                </c:pt>
                <c:pt idx="74">
                  <c:v>1.3900000000000001</c:v>
                </c:pt>
                <c:pt idx="75">
                  <c:v>1.78</c:v>
                </c:pt>
                <c:pt idx="76">
                  <c:v>2.9499999999999997</c:v>
                </c:pt>
                <c:pt idx="77">
                  <c:v>0.78</c:v>
                </c:pt>
                <c:pt idx="78">
                  <c:v>2.7</c:v>
                </c:pt>
                <c:pt idx="79">
                  <c:v>2.1815352697095451</c:v>
                </c:pt>
                <c:pt idx="80">
                  <c:v>0.77000000000000279</c:v>
                </c:pt>
                <c:pt idx="81">
                  <c:v>1.47</c:v>
                </c:pt>
                <c:pt idx="82">
                  <c:v>0.88</c:v>
                </c:pt>
                <c:pt idx="83">
                  <c:v>1.42</c:v>
                </c:pt>
                <c:pt idx="84">
                  <c:v>2.1598053133238468</c:v>
                </c:pt>
                <c:pt idx="85">
                  <c:v>1.3806888068880749</c:v>
                </c:pt>
                <c:pt idx="86">
                  <c:v>2.58</c:v>
                </c:pt>
                <c:pt idx="87">
                  <c:v>2.4899999999999998</c:v>
                </c:pt>
                <c:pt idx="88">
                  <c:v>2.42</c:v>
                </c:pt>
                <c:pt idx="89">
                  <c:v>1.7991718426501018</c:v>
                </c:pt>
                <c:pt idx="90">
                  <c:v>1.2205700123915737</c:v>
                </c:pt>
                <c:pt idx="91">
                  <c:v>1.9500000000000048</c:v>
                </c:pt>
                <c:pt idx="92">
                  <c:v>0.78</c:v>
                </c:pt>
                <c:pt idx="93">
                  <c:v>1.55</c:v>
                </c:pt>
                <c:pt idx="94">
                  <c:v>1.3832105427000103</c:v>
                </c:pt>
                <c:pt idx="95">
                  <c:v>3.3226307612635941</c:v>
                </c:pt>
                <c:pt idx="96">
                  <c:v>0.88</c:v>
                </c:pt>
                <c:pt idx="97">
                  <c:v>1.35</c:v>
                </c:pt>
                <c:pt idx="98">
                  <c:v>1.79</c:v>
                </c:pt>
                <c:pt idx="99">
                  <c:v>1.02</c:v>
                </c:pt>
                <c:pt idx="100">
                  <c:v>2.11</c:v>
                </c:pt>
                <c:pt idx="101">
                  <c:v>1.4865424430641818</c:v>
                </c:pt>
                <c:pt idx="102">
                  <c:v>1.03</c:v>
                </c:pt>
                <c:pt idx="103">
                  <c:v>1.61</c:v>
                </c:pt>
                <c:pt idx="104">
                  <c:v>3.61</c:v>
                </c:pt>
                <c:pt idx="105">
                  <c:v>0.86000000000000065</c:v>
                </c:pt>
                <c:pt idx="106">
                  <c:v>1.2376904737223957</c:v>
                </c:pt>
                <c:pt idx="107">
                  <c:v>2.96</c:v>
                </c:pt>
                <c:pt idx="108">
                  <c:v>0.83000000000000063</c:v>
                </c:pt>
                <c:pt idx="109">
                  <c:v>0.94000000000000061</c:v>
                </c:pt>
                <c:pt idx="110">
                  <c:v>1.28</c:v>
                </c:pt>
                <c:pt idx="111">
                  <c:v>1.28</c:v>
                </c:pt>
                <c:pt idx="112">
                  <c:v>1.0520231213872879</c:v>
                </c:pt>
                <c:pt idx="113">
                  <c:v>1.59</c:v>
                </c:pt>
                <c:pt idx="114">
                  <c:v>0.95000000000000062</c:v>
                </c:pt>
                <c:pt idx="115">
                  <c:v>1.4603340292275575</c:v>
                </c:pt>
                <c:pt idx="116">
                  <c:v>2.3199999999999967</c:v>
                </c:pt>
                <c:pt idx="117">
                  <c:v>1.1399999999999946</c:v>
                </c:pt>
                <c:pt idx="118">
                  <c:v>1.62</c:v>
                </c:pt>
                <c:pt idx="119">
                  <c:v>1.8900000000000001</c:v>
                </c:pt>
                <c:pt idx="120">
                  <c:v>0.96000000000000063</c:v>
                </c:pt>
                <c:pt idx="121">
                  <c:v>2.29</c:v>
                </c:pt>
                <c:pt idx="122">
                  <c:v>1.3800000000000001</c:v>
                </c:pt>
                <c:pt idx="123">
                  <c:v>2.79</c:v>
                </c:pt>
                <c:pt idx="124">
                  <c:v>1.74</c:v>
                </c:pt>
                <c:pt idx="125">
                  <c:v>3.0823303866226452</c:v>
                </c:pt>
                <c:pt idx="126">
                  <c:v>1.75</c:v>
                </c:pt>
                <c:pt idx="127">
                  <c:v>1.62</c:v>
                </c:pt>
                <c:pt idx="128">
                  <c:v>1.32</c:v>
                </c:pt>
                <c:pt idx="129">
                  <c:v>1.53</c:v>
                </c:pt>
                <c:pt idx="130">
                  <c:v>2.14</c:v>
                </c:pt>
                <c:pt idx="131">
                  <c:v>1.5</c:v>
                </c:pt>
                <c:pt idx="132">
                  <c:v>2.1</c:v>
                </c:pt>
                <c:pt idx="133">
                  <c:v>4.3</c:v>
                </c:pt>
                <c:pt idx="134">
                  <c:v>2.1</c:v>
                </c:pt>
                <c:pt idx="135">
                  <c:v>3.2800000000000002</c:v>
                </c:pt>
                <c:pt idx="136">
                  <c:v>0.89</c:v>
                </c:pt>
                <c:pt idx="137">
                  <c:v>1.0297792586422259</c:v>
                </c:pt>
                <c:pt idx="138">
                  <c:v>4.6899999999999995</c:v>
                </c:pt>
                <c:pt idx="139">
                  <c:v>2.71</c:v>
                </c:pt>
                <c:pt idx="140">
                  <c:v>3.9499999999999997</c:v>
                </c:pt>
                <c:pt idx="141">
                  <c:v>1.0900000000000001</c:v>
                </c:pt>
                <c:pt idx="142">
                  <c:v>3.48</c:v>
                </c:pt>
                <c:pt idx="143">
                  <c:v>0.8</c:v>
                </c:pt>
                <c:pt idx="144">
                  <c:v>1.1100000000000001</c:v>
                </c:pt>
                <c:pt idx="145">
                  <c:v>0.95000000000000062</c:v>
                </c:pt>
                <c:pt idx="146">
                  <c:v>3.75</c:v>
                </c:pt>
                <c:pt idx="147">
                  <c:v>2.54</c:v>
                </c:pt>
                <c:pt idx="148">
                  <c:v>2.67</c:v>
                </c:pt>
                <c:pt idx="149">
                  <c:v>3.77</c:v>
                </c:pt>
              </c:numCache>
            </c:numRef>
          </c:xVal>
          <c:yVal>
            <c:numRef>
              <c:f>单位GDP能耗变化率!$D$2:$D$151</c:f>
              <c:numCache>
                <c:formatCode>0.000_);[Red]\(0.000\)</c:formatCode>
                <c:ptCount val="150"/>
                <c:pt idx="0">
                  <c:v>-1.2696872370266479</c:v>
                </c:pt>
                <c:pt idx="1">
                  <c:v>-1.2196078431372546</c:v>
                </c:pt>
                <c:pt idx="2">
                  <c:v>-0.44545454545454538</c:v>
                </c:pt>
                <c:pt idx="3">
                  <c:v>-0.300386833055441</c:v>
                </c:pt>
                <c:pt idx="4">
                  <c:v>-0.24725274725274726</c:v>
                </c:pt>
                <c:pt idx="5">
                  <c:v>-0.1466477951635845</c:v>
                </c:pt>
                <c:pt idx="6">
                  <c:v>-0.11411764705882343</c:v>
                </c:pt>
                <c:pt idx="7">
                  <c:v>-9.8067632850241726E-2</c:v>
                </c:pt>
                <c:pt idx="8">
                  <c:v>-6.3565891472868299E-2</c:v>
                </c:pt>
                <c:pt idx="9">
                  <c:v>-3.2758620689655356E-2</c:v>
                </c:pt>
                <c:pt idx="10">
                  <c:v>-2.2480620155038707E-2</c:v>
                </c:pt>
                <c:pt idx="11">
                  <c:v>1.7499999999999957E-2</c:v>
                </c:pt>
                <c:pt idx="12">
                  <c:v>2.6694698354661872E-2</c:v>
                </c:pt>
                <c:pt idx="13">
                  <c:v>5.2212389380530973E-2</c:v>
                </c:pt>
                <c:pt idx="14">
                  <c:v>6.5740740740740891E-2</c:v>
                </c:pt>
                <c:pt idx="15">
                  <c:v>6.6981132075471739E-2</c:v>
                </c:pt>
                <c:pt idx="16">
                  <c:v>7.2180451127819734E-2</c:v>
                </c:pt>
                <c:pt idx="17">
                  <c:v>7.3684210526315713E-2</c:v>
                </c:pt>
                <c:pt idx="18">
                  <c:v>7.5806451612903697E-2</c:v>
                </c:pt>
                <c:pt idx="19">
                  <c:v>7.9381443298969012E-2</c:v>
                </c:pt>
                <c:pt idx="20">
                  <c:v>8.8732394366197703E-2</c:v>
                </c:pt>
                <c:pt idx="21">
                  <c:v>9.9390243902438891E-2</c:v>
                </c:pt>
                <c:pt idx="22">
                  <c:v>0.10239520958083864</c:v>
                </c:pt>
                <c:pt idx="23">
                  <c:v>0.10338983050847445</c:v>
                </c:pt>
                <c:pt idx="24">
                  <c:v>0.10454545454545462</c:v>
                </c:pt>
                <c:pt idx="25">
                  <c:v>0.10649350649350672</c:v>
                </c:pt>
                <c:pt idx="26">
                  <c:v>0.10684227129337553</c:v>
                </c:pt>
                <c:pt idx="27">
                  <c:v>0.10813008130081322</c:v>
                </c:pt>
                <c:pt idx="28">
                  <c:v>0.10880027739251052</c:v>
                </c:pt>
                <c:pt idx="29">
                  <c:v>0.10887096774193562</c:v>
                </c:pt>
                <c:pt idx="30">
                  <c:v>0.10909090909090922</c:v>
                </c:pt>
                <c:pt idx="31">
                  <c:v>0.111578947368421</c:v>
                </c:pt>
                <c:pt idx="32">
                  <c:v>0.11438848920863298</c:v>
                </c:pt>
                <c:pt idx="33">
                  <c:v>0.11494851258581228</c:v>
                </c:pt>
                <c:pt idx="34">
                  <c:v>0.11713224419604473</c:v>
                </c:pt>
                <c:pt idx="35">
                  <c:v>0.11849315068493188</c:v>
                </c:pt>
                <c:pt idx="36">
                  <c:v>0.11884057971014483</c:v>
                </c:pt>
                <c:pt idx="37">
                  <c:v>0.11969696969696976</c:v>
                </c:pt>
                <c:pt idx="38">
                  <c:v>0.12093023255814012</c:v>
                </c:pt>
                <c:pt idx="39">
                  <c:v>0.12524271844660195</c:v>
                </c:pt>
                <c:pt idx="40">
                  <c:v>0.12863070539419086</c:v>
                </c:pt>
                <c:pt idx="41">
                  <c:v>0.13391812865497071</c:v>
                </c:pt>
                <c:pt idx="42">
                  <c:v>0.13416397849462358</c:v>
                </c:pt>
                <c:pt idx="43">
                  <c:v>0.13465346534653466</c:v>
                </c:pt>
                <c:pt idx="44">
                  <c:v>0.13676470588235387</c:v>
                </c:pt>
                <c:pt idx="45">
                  <c:v>0.13780021857923541</c:v>
                </c:pt>
                <c:pt idx="46">
                  <c:v>0.13936170212765939</c:v>
                </c:pt>
                <c:pt idx="47">
                  <c:v>0.14000000000000001</c:v>
                </c:pt>
                <c:pt idx="48">
                  <c:v>0.1405594405594417</c:v>
                </c:pt>
                <c:pt idx="49">
                  <c:v>0.14139240506329195</c:v>
                </c:pt>
                <c:pt idx="50">
                  <c:v>0.14248093023255803</c:v>
                </c:pt>
                <c:pt idx="51">
                  <c:v>0.14717948717948787</c:v>
                </c:pt>
                <c:pt idx="52">
                  <c:v>0.14750000000000021</c:v>
                </c:pt>
                <c:pt idx="53">
                  <c:v>0.14778325123152741</c:v>
                </c:pt>
                <c:pt idx="54">
                  <c:v>0.14998138869005101</c:v>
                </c:pt>
                <c:pt idx="55">
                  <c:v>0.15244755244755323</c:v>
                </c:pt>
                <c:pt idx="56">
                  <c:v>0.15396257197696744</c:v>
                </c:pt>
                <c:pt idx="57">
                  <c:v>0.15460256410256421</c:v>
                </c:pt>
                <c:pt idx="58">
                  <c:v>0.15605718175629826</c:v>
                </c:pt>
                <c:pt idx="59">
                  <c:v>0.1560975609756097</c:v>
                </c:pt>
                <c:pt idx="60">
                  <c:v>0.15645161290322573</c:v>
                </c:pt>
                <c:pt idx="61">
                  <c:v>0.1565714285714298</c:v>
                </c:pt>
                <c:pt idx="62">
                  <c:v>0.15898617511520838</c:v>
                </c:pt>
                <c:pt idx="63">
                  <c:v>0.15912408759124208</c:v>
                </c:pt>
                <c:pt idx="64">
                  <c:v>0.15985401459854021</c:v>
                </c:pt>
                <c:pt idx="65">
                  <c:v>0.16010928961748641</c:v>
                </c:pt>
                <c:pt idx="66">
                  <c:v>0.16081819767441854</c:v>
                </c:pt>
                <c:pt idx="67">
                  <c:v>0.16139240506329144</c:v>
                </c:pt>
                <c:pt idx="68">
                  <c:v>0.16166007905138335</c:v>
                </c:pt>
                <c:pt idx="69">
                  <c:v>0.16166666666666663</c:v>
                </c:pt>
                <c:pt idx="70">
                  <c:v>0.16206896551724209</c:v>
                </c:pt>
                <c:pt idx="71">
                  <c:v>0.16250000000000009</c:v>
                </c:pt>
                <c:pt idx="72">
                  <c:v>0.16258503401360536</c:v>
                </c:pt>
                <c:pt idx="73">
                  <c:v>0.1636058309037893</c:v>
                </c:pt>
                <c:pt idx="74">
                  <c:v>0.16402877697841717</c:v>
                </c:pt>
                <c:pt idx="75">
                  <c:v>0.16404494382022586</c:v>
                </c:pt>
                <c:pt idx="76">
                  <c:v>0.16474576271186511</c:v>
                </c:pt>
                <c:pt idx="77">
                  <c:v>0.16538461538461463</c:v>
                </c:pt>
                <c:pt idx="78">
                  <c:v>0.16555555555555557</c:v>
                </c:pt>
                <c:pt idx="79">
                  <c:v>0.16710033285782336</c:v>
                </c:pt>
                <c:pt idx="80">
                  <c:v>0.16753246753246887</c:v>
                </c:pt>
                <c:pt idx="81">
                  <c:v>0.16802721088435371</c:v>
                </c:pt>
                <c:pt idx="82">
                  <c:v>0.16818181818181818</c:v>
                </c:pt>
                <c:pt idx="83">
                  <c:v>0.16830985915492946</c:v>
                </c:pt>
                <c:pt idx="84">
                  <c:v>0.1684435680751174</c:v>
                </c:pt>
                <c:pt idx="85">
                  <c:v>0.1685309576837416</c:v>
                </c:pt>
                <c:pt idx="86">
                  <c:v>0.16899224806201649</c:v>
                </c:pt>
                <c:pt idx="87">
                  <c:v>0.16907630522088357</c:v>
                </c:pt>
                <c:pt idx="88">
                  <c:v>0.16942148760330591</c:v>
                </c:pt>
                <c:pt idx="89">
                  <c:v>0.16961795166858462</c:v>
                </c:pt>
                <c:pt idx="90">
                  <c:v>0.17005989847715741</c:v>
                </c:pt>
                <c:pt idx="91">
                  <c:v>0.17025641025641081</c:v>
                </c:pt>
                <c:pt idx="92">
                  <c:v>0.17179487179487191</c:v>
                </c:pt>
                <c:pt idx="93">
                  <c:v>0.17354838709677547</c:v>
                </c:pt>
                <c:pt idx="94">
                  <c:v>0.1736615903975994</c:v>
                </c:pt>
                <c:pt idx="95">
                  <c:v>0.17384741271820511</c:v>
                </c:pt>
                <c:pt idx="96">
                  <c:v>0.17386363636363639</c:v>
                </c:pt>
                <c:pt idx="97">
                  <c:v>0.17407407407407416</c:v>
                </c:pt>
                <c:pt idx="98">
                  <c:v>0.17486033519553151</c:v>
                </c:pt>
                <c:pt idx="99">
                  <c:v>0.17647058823529421</c:v>
                </c:pt>
                <c:pt idx="100">
                  <c:v>0.17677725118483475</c:v>
                </c:pt>
                <c:pt idx="101">
                  <c:v>0.17728551532033421</c:v>
                </c:pt>
                <c:pt idx="102">
                  <c:v>0.17864077669902922</c:v>
                </c:pt>
                <c:pt idx="103">
                  <c:v>0.17950310559006333</c:v>
                </c:pt>
                <c:pt idx="104">
                  <c:v>0.18005540166205045</c:v>
                </c:pt>
                <c:pt idx="105">
                  <c:v>0.1802325581395349</c:v>
                </c:pt>
                <c:pt idx="106">
                  <c:v>0.18234807370184294</c:v>
                </c:pt>
                <c:pt idx="107">
                  <c:v>0.18445945945946055</c:v>
                </c:pt>
                <c:pt idx="108">
                  <c:v>0.18569340429998793</c:v>
                </c:pt>
                <c:pt idx="109">
                  <c:v>0.18597602110626618</c:v>
                </c:pt>
                <c:pt idx="110">
                  <c:v>0.18615737502542937</c:v>
                </c:pt>
                <c:pt idx="111">
                  <c:v>0.18692757554432723</c:v>
                </c:pt>
                <c:pt idx="112">
                  <c:v>0.18728021978021991</c:v>
                </c:pt>
                <c:pt idx="113">
                  <c:v>0.1874213836478002</c:v>
                </c:pt>
                <c:pt idx="114">
                  <c:v>0.18749980739186151</c:v>
                </c:pt>
                <c:pt idx="115">
                  <c:v>0.18785704074338841</c:v>
                </c:pt>
                <c:pt idx="116">
                  <c:v>0.18793103448275975</c:v>
                </c:pt>
                <c:pt idx="117">
                  <c:v>0.18821486833624818</c:v>
                </c:pt>
                <c:pt idx="118">
                  <c:v>0.18827160493827166</c:v>
                </c:pt>
                <c:pt idx="119">
                  <c:v>0.18888888888888891</c:v>
                </c:pt>
                <c:pt idx="120">
                  <c:v>0.18904062339425334</c:v>
                </c:pt>
                <c:pt idx="121">
                  <c:v>0.18908296943231509</c:v>
                </c:pt>
                <c:pt idx="122">
                  <c:v>0.19275561061853067</c:v>
                </c:pt>
                <c:pt idx="123">
                  <c:v>0.1931899641577062</c:v>
                </c:pt>
                <c:pt idx="124">
                  <c:v>0.19340228095574041</c:v>
                </c:pt>
                <c:pt idx="125">
                  <c:v>0.19476510020732637</c:v>
                </c:pt>
                <c:pt idx="126">
                  <c:v>0.19542857142857137</c:v>
                </c:pt>
                <c:pt idx="127">
                  <c:v>0.19559197395395814</c:v>
                </c:pt>
                <c:pt idx="128">
                  <c:v>0.19568424528688688</c:v>
                </c:pt>
                <c:pt idx="129">
                  <c:v>0.19634658202273281</c:v>
                </c:pt>
                <c:pt idx="130">
                  <c:v>0.19719626168224341</c:v>
                </c:pt>
                <c:pt idx="131">
                  <c:v>0.19733351441055125</c:v>
                </c:pt>
                <c:pt idx="132">
                  <c:v>0.19764618744300474</c:v>
                </c:pt>
                <c:pt idx="133">
                  <c:v>0.19767441860465018</c:v>
                </c:pt>
                <c:pt idx="134">
                  <c:v>0.19946171710144522</c:v>
                </c:pt>
                <c:pt idx="135">
                  <c:v>0.20121951219512288</c:v>
                </c:pt>
                <c:pt idx="136">
                  <c:v>0.20337078651685403</c:v>
                </c:pt>
                <c:pt idx="137">
                  <c:v>0.20371284125379174</c:v>
                </c:pt>
                <c:pt idx="138">
                  <c:v>0.21110005872921711</c:v>
                </c:pt>
                <c:pt idx="139">
                  <c:v>0.21402214022140292</c:v>
                </c:pt>
                <c:pt idx="140">
                  <c:v>0.23037974683544304</c:v>
                </c:pt>
                <c:pt idx="141">
                  <c:v>0.23211009174311936</c:v>
                </c:pt>
                <c:pt idx="142">
                  <c:v>0.23850574712643777</c:v>
                </c:pt>
                <c:pt idx="143">
                  <c:v>0.24250000000000024</c:v>
                </c:pt>
                <c:pt idx="144">
                  <c:v>0.24684684684684799</c:v>
                </c:pt>
                <c:pt idx="145">
                  <c:v>0.26947368421052631</c:v>
                </c:pt>
                <c:pt idx="146">
                  <c:v>0.28266666666666812</c:v>
                </c:pt>
                <c:pt idx="147">
                  <c:v>0.30708661417322991</c:v>
                </c:pt>
                <c:pt idx="148">
                  <c:v>0.31460674157303381</c:v>
                </c:pt>
                <c:pt idx="149">
                  <c:v>0.3371352785145888</c:v>
                </c:pt>
              </c:numCache>
            </c:numRef>
          </c:yVal>
        </c:ser>
        <c:axId val="382287872"/>
        <c:axId val="382289792"/>
      </c:scatterChart>
      <c:valAx>
        <c:axId val="382287872"/>
        <c:scaling>
          <c:orientation val="minMax"/>
          <c:max val="5"/>
        </c:scaling>
        <c:axPos val="b"/>
        <c:majorGridlines>
          <c:spPr>
            <a:ln>
              <a:noFill/>
            </a:ln>
          </c:spPr>
        </c:majorGridlines>
        <c:title>
          <c:tx>
            <c:rich>
              <a:bodyPr/>
              <a:lstStyle/>
              <a:p>
                <a:pPr>
                  <a:defRPr sz="900" b="1"/>
                </a:pPr>
                <a:r>
                  <a:rPr lang="en-US" altLang="zh-CN" sz="900" b="1"/>
                  <a:t>2005</a:t>
                </a:r>
                <a:r>
                  <a:rPr lang="zh-CN" altLang="en-US" sz="900" b="1"/>
                  <a:t>年单位</a:t>
                </a:r>
                <a:r>
                  <a:rPr lang="en-US" altLang="zh-CN" sz="900" b="1"/>
                  <a:t>GDP</a:t>
                </a:r>
                <a:r>
                  <a:rPr lang="zh-CN" altLang="en-US" sz="900" b="1"/>
                  <a:t>能耗（单位：吨标煤</a:t>
                </a:r>
                <a:r>
                  <a:rPr lang="en-US" altLang="zh-CN" sz="900" b="1"/>
                  <a:t>/</a:t>
                </a:r>
                <a:r>
                  <a:rPr lang="zh-CN" altLang="en-US" sz="900" b="1"/>
                  <a:t>万元）</a:t>
                </a:r>
              </a:p>
            </c:rich>
          </c:tx>
          <c:layout>
            <c:manualLayout>
              <c:xMode val="edge"/>
              <c:yMode val="edge"/>
              <c:x val="0.52195328279352171"/>
              <c:y val="0.5258717487847363"/>
            </c:manualLayout>
          </c:layout>
        </c:title>
        <c:numFmt formatCode="0.0_ " sourceLinked="0"/>
        <c:tickLblPos val="nextTo"/>
        <c:txPr>
          <a:bodyPr anchor="t" anchorCtr="0"/>
          <a:lstStyle/>
          <a:p>
            <a:pPr>
              <a:defRPr sz="800"/>
            </a:pPr>
            <a:endParaRPr lang="zh-CN"/>
          </a:p>
        </c:txPr>
        <c:crossAx val="382289792"/>
        <c:crosses val="autoZero"/>
        <c:crossBetween val="midCat"/>
        <c:majorUnit val="0.5"/>
      </c:valAx>
      <c:valAx>
        <c:axId val="382289792"/>
        <c:scaling>
          <c:orientation val="minMax"/>
          <c:max val="0.5"/>
          <c:min val="-0.5"/>
        </c:scaling>
        <c:axPos val="l"/>
        <c:majorGridlines>
          <c:spPr>
            <a:ln>
              <a:noFill/>
            </a:ln>
          </c:spPr>
        </c:majorGridlines>
        <c:title>
          <c:tx>
            <c:rich>
              <a:bodyPr rot="-5400000" vert="horz"/>
              <a:lstStyle/>
              <a:p>
                <a:pPr>
                  <a:defRPr b="1"/>
                </a:pPr>
                <a:r>
                  <a:rPr lang="en-US" altLang="zh-CN" b="1"/>
                  <a:t>2009</a:t>
                </a:r>
                <a:r>
                  <a:rPr lang="zh-CN" altLang="en-US" b="1"/>
                  <a:t>年比</a:t>
                </a:r>
                <a:r>
                  <a:rPr lang="en-US" altLang="zh-CN" b="1"/>
                  <a:t>2005</a:t>
                </a:r>
                <a:r>
                  <a:rPr lang="zh-CN" altLang="en-US" b="1"/>
                  <a:t>年能耗下降比例</a:t>
                </a:r>
              </a:p>
            </c:rich>
          </c:tx>
        </c:title>
        <c:numFmt formatCode="0%" sourceLinked="0"/>
        <c:tickLblPos val="nextTo"/>
        <c:txPr>
          <a:bodyPr/>
          <a:lstStyle/>
          <a:p>
            <a:pPr>
              <a:defRPr sz="800"/>
            </a:pPr>
            <a:endParaRPr lang="zh-CN"/>
          </a:p>
        </c:txPr>
        <c:crossAx val="382287872"/>
        <c:crosses val="autoZero"/>
        <c:crossBetween val="midCat"/>
        <c:majorUnit val="0.1"/>
      </c:valAx>
    </c:plotArea>
    <c:plotVisOnly val="1"/>
    <c:dispBlanksAs val="gap"/>
  </c:chart>
  <c:txPr>
    <a:bodyPr/>
    <a:lstStyle/>
    <a:p>
      <a:pPr>
        <a:defRPr>
          <a:latin typeface="Times New Roman" pitchFamily="18" charset="0"/>
          <a:cs typeface="Times New Roman" pitchFamily="18" charset="0"/>
        </a:defRPr>
      </a:pPr>
      <a:endParaRPr lang="zh-CN"/>
    </a:p>
  </c:txPr>
  <c:externalData r:id="rId2"/>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manualLayout>
          <c:layoutTarget val="inner"/>
          <c:xMode val="edge"/>
          <c:yMode val="edge"/>
          <c:x val="8.8754916696231215E-2"/>
          <c:y val="5.0487674068634532E-2"/>
          <c:w val="0.88696252681814558"/>
          <c:h val="0.84864395239341839"/>
        </c:manualLayout>
      </c:layout>
      <c:barChart>
        <c:barDir val="col"/>
        <c:grouping val="clustered"/>
        <c:ser>
          <c:idx val="3"/>
          <c:order val="0"/>
          <c:tx>
            <c:v>正态性排名</c:v>
          </c:tx>
          <c:dLbls>
            <c:showVal val="1"/>
          </c:dLbls>
          <c:cat>
            <c:strRef>
              <c:f>'%北京市德州市%'!$B$81:$F$81</c:f>
              <c:strCache>
                <c:ptCount val="5"/>
                <c:pt idx="0">
                  <c:v>单位GDP能耗</c:v>
                </c:pt>
                <c:pt idx="1">
                  <c:v>人均能耗</c:v>
                </c:pt>
                <c:pt idx="2">
                  <c:v>单位GDP电耗</c:v>
                </c:pt>
                <c:pt idx="3">
                  <c:v>单位工业增加值能耗</c:v>
                </c:pt>
                <c:pt idx="4">
                  <c:v>市辖区居民生活用电</c:v>
                </c:pt>
              </c:strCache>
            </c:strRef>
          </c:cat>
          <c:val>
            <c:numRef>
              <c:f>'%北京市德州市%'!$B$85:$F$85</c:f>
              <c:numCache>
                <c:formatCode>0%</c:formatCode>
                <c:ptCount val="5"/>
                <c:pt idx="0">
                  <c:v>7.2512130384108933E-2</c:v>
                </c:pt>
                <c:pt idx="1">
                  <c:v>0.80326450307013253</c:v>
                </c:pt>
                <c:pt idx="2">
                  <c:v>0.11935279934512144</c:v>
                </c:pt>
                <c:pt idx="3">
                  <c:v>0.14867509023813527</c:v>
                </c:pt>
                <c:pt idx="4">
                  <c:v>0.92880272154774457</c:v>
                </c:pt>
              </c:numCache>
            </c:numRef>
          </c:val>
        </c:ser>
        <c:axId val="430388736"/>
        <c:axId val="430390272"/>
      </c:barChart>
      <c:catAx>
        <c:axId val="430388736"/>
        <c:scaling>
          <c:orientation val="minMax"/>
        </c:scaling>
        <c:axPos val="b"/>
        <c:tickLblPos val="nextTo"/>
        <c:crossAx val="430390272"/>
        <c:crosses val="autoZero"/>
        <c:auto val="1"/>
        <c:lblAlgn val="ctr"/>
        <c:lblOffset val="100"/>
      </c:catAx>
      <c:valAx>
        <c:axId val="430390272"/>
        <c:scaling>
          <c:orientation val="minMax"/>
        </c:scaling>
        <c:axPos val="l"/>
        <c:majorGridlines/>
        <c:title>
          <c:tx>
            <c:rich>
              <a:bodyPr rot="-5400000" vert="horz"/>
              <a:lstStyle/>
              <a:p>
                <a:pPr>
                  <a:defRPr/>
                </a:pPr>
                <a:r>
                  <a:rPr lang="zh-CN"/>
                  <a:t>正态性排名</a:t>
                </a:r>
              </a:p>
            </c:rich>
          </c:tx>
        </c:title>
        <c:numFmt formatCode="0%" sourceLinked="1"/>
        <c:tickLblPos val="nextTo"/>
        <c:crossAx val="430388736"/>
        <c:crosses val="autoZero"/>
        <c:crossBetween val="between"/>
      </c:valAx>
      <c:spPr>
        <a:ln>
          <a:noFill/>
        </a:ln>
      </c:spPr>
    </c:plotArea>
    <c:plotVisOnly val="1"/>
    <c:dispBlanksAs val="gap"/>
  </c:chart>
  <c:txPr>
    <a:bodyPr/>
    <a:lstStyle/>
    <a:p>
      <a:pPr>
        <a:defRPr sz="800">
          <a:latin typeface="Times New Roman" pitchFamily="18" charset="0"/>
          <a:cs typeface="Times New Roman" pitchFamily="18" charset="0"/>
        </a:defRPr>
      </a:pPr>
      <a:endParaRPr lang="zh-CN"/>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zh-CN"/>
  <c:chart>
    <c:plotArea>
      <c:layout>
        <c:manualLayout>
          <c:layoutTarget val="inner"/>
          <c:xMode val="edge"/>
          <c:yMode val="edge"/>
          <c:x val="0.10287677440271822"/>
          <c:y val="0.12145712488585442"/>
          <c:w val="0.89509403067735804"/>
          <c:h val="0.75211705911586668"/>
        </c:manualLayout>
      </c:layout>
      <c:lineChart>
        <c:grouping val="standard"/>
        <c:ser>
          <c:idx val="0"/>
          <c:order val="0"/>
          <c:tx>
            <c:strRef>
              <c:f>'%北京市德州市%'!$Q$30</c:f>
              <c:strCache>
                <c:ptCount val="1"/>
                <c:pt idx="0">
                  <c:v>日照人均能耗总体</c:v>
                </c:pt>
              </c:strCache>
            </c:strRef>
          </c:tx>
          <c:spPr>
            <a:ln w="22225">
              <a:solidFill>
                <a:srgbClr val="C00000"/>
              </a:solidFill>
            </a:ln>
          </c:spPr>
          <c:marker>
            <c:symbol val="triangle"/>
            <c:size val="5"/>
            <c:spPr>
              <a:solidFill>
                <a:srgbClr val="C00000"/>
              </a:solidFill>
              <a:ln>
                <a:solidFill>
                  <a:srgbClr val="C00000"/>
                </a:solidFill>
              </a:ln>
            </c:spPr>
          </c:marker>
          <c:dLbls>
            <c:dLbl>
              <c:idx val="3"/>
              <c:layout>
                <c:manualLayout>
                  <c:x val="-7.2163655807015508E-3"/>
                  <c:y val="2.635680472513174E-2"/>
                </c:manualLayout>
              </c:layout>
              <c:showVal val="1"/>
            </c:dLbl>
            <c:showVal val="1"/>
          </c:dLbls>
          <c:cat>
            <c:numRef>
              <c:f>'%北京市德州市%'!$P$31:$P$34</c:f>
              <c:numCache>
                <c:formatCode>General</c:formatCode>
                <c:ptCount val="4"/>
                <c:pt idx="0">
                  <c:v>2005</c:v>
                </c:pt>
                <c:pt idx="1">
                  <c:v>2006</c:v>
                </c:pt>
                <c:pt idx="2">
                  <c:v>2007</c:v>
                </c:pt>
                <c:pt idx="3">
                  <c:v>2008</c:v>
                </c:pt>
              </c:numCache>
            </c:numRef>
          </c:cat>
          <c:val>
            <c:numRef>
              <c:f>'%北京市德州市%'!$Q$31:$Q$34</c:f>
              <c:numCache>
                <c:formatCode>0%</c:formatCode>
                <c:ptCount val="4"/>
                <c:pt idx="0">
                  <c:v>0.5368735901139513</c:v>
                </c:pt>
                <c:pt idx="1">
                  <c:v>0.54549171751177961</c:v>
                </c:pt>
                <c:pt idx="2">
                  <c:v>0.61160650172275866</c:v>
                </c:pt>
                <c:pt idx="3">
                  <c:v>0.6140116009011567</c:v>
                </c:pt>
              </c:numCache>
            </c:numRef>
          </c:val>
        </c:ser>
        <c:ser>
          <c:idx val="1"/>
          <c:order val="1"/>
          <c:tx>
            <c:strRef>
              <c:f>'%北京市德州市%'!$R$30</c:f>
              <c:strCache>
                <c:ptCount val="1"/>
                <c:pt idx="0">
                  <c:v>日照人均能耗分类别</c:v>
                </c:pt>
              </c:strCache>
            </c:strRef>
          </c:tx>
          <c:spPr>
            <a:ln w="22225" cmpd="sng"/>
          </c:spPr>
          <c:dLbls>
            <c:dLbl>
              <c:idx val="2"/>
              <c:layout>
                <c:manualLayout>
                  <c:x val="8.819900488170077E-17"/>
                  <c:y val="2.635680472513174E-2"/>
                </c:manualLayout>
              </c:layout>
              <c:showVal val="1"/>
            </c:dLbl>
            <c:showVal val="1"/>
          </c:dLbls>
          <c:cat>
            <c:numRef>
              <c:f>'%北京市德州市%'!$P$31:$P$34</c:f>
              <c:numCache>
                <c:formatCode>General</c:formatCode>
                <c:ptCount val="4"/>
                <c:pt idx="0">
                  <c:v>2005</c:v>
                </c:pt>
                <c:pt idx="1">
                  <c:v>2006</c:v>
                </c:pt>
                <c:pt idx="2">
                  <c:v>2007</c:v>
                </c:pt>
                <c:pt idx="3">
                  <c:v>2008</c:v>
                </c:pt>
              </c:numCache>
            </c:numRef>
          </c:cat>
          <c:val>
            <c:numRef>
              <c:f>'%北京市德州市%'!$R$31:$R$34</c:f>
              <c:numCache>
                <c:formatCode>0%</c:formatCode>
                <c:ptCount val="4"/>
                <c:pt idx="0">
                  <c:v>0.26225931509151129</c:v>
                </c:pt>
                <c:pt idx="1">
                  <c:v>0.2751415544933295</c:v>
                </c:pt>
                <c:pt idx="2">
                  <c:v>0.33079995619889896</c:v>
                </c:pt>
                <c:pt idx="3">
                  <c:v>0.35405757409339522</c:v>
                </c:pt>
              </c:numCache>
            </c:numRef>
          </c:val>
        </c:ser>
        <c:ser>
          <c:idx val="2"/>
          <c:order val="2"/>
          <c:tx>
            <c:strRef>
              <c:f>'%北京市德州市%'!$S$30</c:f>
              <c:strCache>
                <c:ptCount val="1"/>
                <c:pt idx="0">
                  <c:v>大同人均能耗总体</c:v>
                </c:pt>
              </c:strCache>
            </c:strRef>
          </c:tx>
          <c:spPr>
            <a:ln cmpd="dbl">
              <a:solidFill>
                <a:srgbClr val="3215AB"/>
              </a:solidFill>
            </a:ln>
          </c:spPr>
          <c:marker>
            <c:symbol val="triangle"/>
            <c:size val="7"/>
            <c:spPr>
              <a:solidFill>
                <a:srgbClr val="3215AB"/>
              </a:solidFill>
              <a:ln>
                <a:solidFill>
                  <a:srgbClr val="3215AB"/>
                </a:solidFill>
              </a:ln>
            </c:spPr>
          </c:marker>
          <c:dLbls>
            <c:dLbl>
              <c:idx val="3"/>
              <c:layout>
                <c:manualLayout>
                  <c:x val="-1.2027275967835845E-2"/>
                  <c:y val="-2.635680472513174E-2"/>
                </c:manualLayout>
              </c:layout>
              <c:showVal val="1"/>
            </c:dLbl>
            <c:showVal val="1"/>
          </c:dLbls>
          <c:cat>
            <c:numRef>
              <c:f>'%北京市德州市%'!$P$31:$P$34</c:f>
              <c:numCache>
                <c:formatCode>General</c:formatCode>
                <c:ptCount val="4"/>
                <c:pt idx="0">
                  <c:v>2005</c:v>
                </c:pt>
                <c:pt idx="1">
                  <c:v>2006</c:v>
                </c:pt>
                <c:pt idx="2">
                  <c:v>2007</c:v>
                </c:pt>
                <c:pt idx="3">
                  <c:v>2008</c:v>
                </c:pt>
              </c:numCache>
            </c:numRef>
          </c:cat>
          <c:val>
            <c:numRef>
              <c:f>'%北京市德州市%'!$S$31:$S$34</c:f>
              <c:numCache>
                <c:formatCode>0%</c:formatCode>
                <c:ptCount val="4"/>
                <c:pt idx="0">
                  <c:v>0.73772585706972582</c:v>
                </c:pt>
                <c:pt idx="1">
                  <c:v>0.69959990069248235</c:v>
                </c:pt>
                <c:pt idx="2">
                  <c:v>0.69642037458447903</c:v>
                </c:pt>
                <c:pt idx="3">
                  <c:v>0.63693608791892797</c:v>
                </c:pt>
              </c:numCache>
            </c:numRef>
          </c:val>
        </c:ser>
        <c:ser>
          <c:idx val="3"/>
          <c:order val="3"/>
          <c:tx>
            <c:strRef>
              <c:f>'%北京市德州市%'!$T$30</c:f>
              <c:strCache>
                <c:ptCount val="1"/>
                <c:pt idx="0">
                  <c:v>大同人均能耗分类别</c:v>
                </c:pt>
              </c:strCache>
            </c:strRef>
          </c:tx>
          <c:spPr>
            <a:ln cmpd="dbl">
              <a:solidFill>
                <a:srgbClr val="3215AB"/>
              </a:solidFill>
            </a:ln>
          </c:spPr>
          <c:marker>
            <c:symbol val="square"/>
            <c:size val="6"/>
            <c:spPr>
              <a:solidFill>
                <a:srgbClr val="3215AB"/>
              </a:solidFill>
              <a:ln>
                <a:solidFill>
                  <a:srgbClr val="3215AB"/>
                </a:solidFill>
              </a:ln>
            </c:spPr>
          </c:marker>
          <c:dLbls>
            <c:dLbl>
              <c:idx val="2"/>
              <c:layout>
                <c:manualLayout>
                  <c:x val="-9.621820774268583E-3"/>
                  <c:y val="-1.5814082835079086E-2"/>
                </c:manualLayout>
              </c:layout>
              <c:showVal val="1"/>
            </c:dLbl>
            <c:showVal val="1"/>
          </c:dLbls>
          <c:cat>
            <c:numRef>
              <c:f>'%北京市德州市%'!$P$31:$P$34</c:f>
              <c:numCache>
                <c:formatCode>General</c:formatCode>
                <c:ptCount val="4"/>
                <c:pt idx="0">
                  <c:v>2005</c:v>
                </c:pt>
                <c:pt idx="1">
                  <c:v>2006</c:v>
                </c:pt>
                <c:pt idx="2">
                  <c:v>2007</c:v>
                </c:pt>
                <c:pt idx="3">
                  <c:v>2008</c:v>
                </c:pt>
              </c:numCache>
            </c:numRef>
          </c:cat>
          <c:val>
            <c:numRef>
              <c:f>'%北京市德州市%'!$T$31:$T$34</c:f>
              <c:numCache>
                <c:formatCode>0%</c:formatCode>
                <c:ptCount val="4"/>
                <c:pt idx="0">
                  <c:v>0.40865583162720631</c:v>
                </c:pt>
                <c:pt idx="1">
                  <c:v>0.35968569308142012</c:v>
                </c:pt>
                <c:pt idx="2">
                  <c:v>0.34688147410787651</c:v>
                </c:pt>
                <c:pt idx="3">
                  <c:v>0.28866583197181461</c:v>
                </c:pt>
              </c:numCache>
            </c:numRef>
          </c:val>
        </c:ser>
        <c:marker val="1"/>
        <c:axId val="430373120"/>
        <c:axId val="430420352"/>
      </c:lineChart>
      <c:catAx>
        <c:axId val="430373120"/>
        <c:scaling>
          <c:orientation val="minMax"/>
        </c:scaling>
        <c:axPos val="b"/>
        <c:title>
          <c:tx>
            <c:rich>
              <a:bodyPr/>
              <a:lstStyle/>
              <a:p>
                <a:pPr>
                  <a:defRPr/>
                </a:pPr>
                <a:r>
                  <a:rPr lang="zh-CN" altLang="en-US"/>
                  <a:t>年份</a:t>
                </a:r>
              </a:p>
            </c:rich>
          </c:tx>
          <c:layout>
            <c:manualLayout>
              <c:xMode val="edge"/>
              <c:yMode val="edge"/>
              <c:x val="0.49737766646253323"/>
              <c:y val="0.9269439230515486"/>
            </c:manualLayout>
          </c:layout>
        </c:title>
        <c:numFmt formatCode="General" sourceLinked="1"/>
        <c:tickLblPos val="nextTo"/>
        <c:crossAx val="430420352"/>
        <c:crosses val="autoZero"/>
        <c:auto val="1"/>
        <c:lblAlgn val="ctr"/>
        <c:lblOffset val="100"/>
      </c:catAx>
      <c:valAx>
        <c:axId val="430420352"/>
        <c:scaling>
          <c:orientation val="minMax"/>
        </c:scaling>
        <c:axPos val="l"/>
        <c:majorGridlines/>
        <c:title>
          <c:tx>
            <c:rich>
              <a:bodyPr rot="-5400000" vert="horz"/>
              <a:lstStyle/>
              <a:p>
                <a:pPr>
                  <a:defRPr/>
                </a:pPr>
                <a:r>
                  <a:rPr lang="zh-CN" altLang="en-US"/>
                  <a:t>正态性排名</a:t>
                </a:r>
              </a:p>
            </c:rich>
          </c:tx>
        </c:title>
        <c:numFmt formatCode="0%" sourceLinked="1"/>
        <c:tickLblPos val="nextTo"/>
        <c:crossAx val="430373120"/>
        <c:crosses val="autoZero"/>
        <c:crossBetween val="between"/>
      </c:valAx>
    </c:plotArea>
    <c:legend>
      <c:legendPos val="b"/>
      <c:layout>
        <c:manualLayout>
          <c:xMode val="edge"/>
          <c:yMode val="edge"/>
          <c:x val="8.1302577967544559E-2"/>
          <c:y val="1.9824978167970818E-2"/>
          <c:w val="0.9"/>
          <c:h val="7.7936812997348823E-2"/>
        </c:manualLayout>
      </c:layout>
    </c:legend>
    <c:plotVisOnly val="1"/>
    <c:dispBlanksAs val="gap"/>
  </c:chart>
  <c:txPr>
    <a:bodyPr/>
    <a:lstStyle/>
    <a:p>
      <a:pPr>
        <a:defRPr sz="800">
          <a:latin typeface="Times New Roman" pitchFamily="18" charset="0"/>
          <a:cs typeface="Times New Roman" pitchFamily="18" charset="0"/>
        </a:defRPr>
      </a:pPr>
      <a:endParaRPr lang="zh-CN"/>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zh-CN"/>
  <c:chart>
    <c:plotArea>
      <c:layout>
        <c:manualLayout>
          <c:layoutTarget val="inner"/>
          <c:xMode val="edge"/>
          <c:yMode val="edge"/>
          <c:x val="0.10564967556659854"/>
          <c:y val="8.9990514816366926E-2"/>
          <c:w val="0.87706202327887794"/>
          <c:h val="0.74776876279934901"/>
        </c:manualLayout>
      </c:layout>
      <c:lineChart>
        <c:grouping val="standard"/>
        <c:ser>
          <c:idx val="0"/>
          <c:order val="0"/>
          <c:tx>
            <c:strRef>
              <c:f>'%北京市德州市%'!$AC$32</c:f>
              <c:strCache>
                <c:ptCount val="1"/>
                <c:pt idx="0">
                  <c:v>北京</c:v>
                </c:pt>
              </c:strCache>
            </c:strRef>
          </c:tx>
          <c:spPr>
            <a:ln w="22225"/>
          </c:spPr>
          <c:dLbls>
            <c:showVal val="1"/>
          </c:dLbls>
          <c:cat>
            <c:numRef>
              <c:f>'%北京市德州市%'!$AB$33:$AB$37</c:f>
              <c:numCache>
                <c:formatCode>General</c:formatCode>
                <c:ptCount val="5"/>
                <c:pt idx="0">
                  <c:v>2005</c:v>
                </c:pt>
                <c:pt idx="1">
                  <c:v>2006</c:v>
                </c:pt>
                <c:pt idx="2">
                  <c:v>2007</c:v>
                </c:pt>
                <c:pt idx="3">
                  <c:v>2008</c:v>
                </c:pt>
                <c:pt idx="4">
                  <c:v>2009</c:v>
                </c:pt>
              </c:numCache>
            </c:numRef>
          </c:cat>
          <c:val>
            <c:numRef>
              <c:f>'%北京市德州市%'!$AC$33:$AC$37</c:f>
              <c:numCache>
                <c:formatCode>0%</c:formatCode>
                <c:ptCount val="5"/>
                <c:pt idx="0">
                  <c:v>9.3070795055183161E-2</c:v>
                </c:pt>
                <c:pt idx="1">
                  <c:v>8.9275257588757373E-2</c:v>
                </c:pt>
                <c:pt idx="2">
                  <c:v>7.8446523116502562E-2</c:v>
                </c:pt>
                <c:pt idx="3">
                  <c:v>7.3072121509786883E-2</c:v>
                </c:pt>
                <c:pt idx="4">
                  <c:v>6.357997260559102E-2</c:v>
                </c:pt>
              </c:numCache>
            </c:numRef>
          </c:val>
        </c:ser>
        <c:ser>
          <c:idx val="1"/>
          <c:order val="1"/>
          <c:tx>
            <c:strRef>
              <c:f>'%北京市德州市%'!$AD$32</c:f>
              <c:strCache>
                <c:ptCount val="1"/>
                <c:pt idx="0">
                  <c:v>大同</c:v>
                </c:pt>
              </c:strCache>
            </c:strRef>
          </c:tx>
          <c:spPr>
            <a:ln w="22225"/>
          </c:spPr>
          <c:dLbls>
            <c:dLbl>
              <c:idx val="4"/>
              <c:layout>
                <c:manualLayout>
                  <c:x val="0"/>
                  <c:y val="3.0520176760687769E-2"/>
                </c:manualLayout>
              </c:layout>
              <c:showVal val="1"/>
            </c:dLbl>
            <c:showVal val="1"/>
          </c:dLbls>
          <c:cat>
            <c:numRef>
              <c:f>'%北京市德州市%'!$AB$33:$AB$37</c:f>
              <c:numCache>
                <c:formatCode>General</c:formatCode>
                <c:ptCount val="5"/>
                <c:pt idx="0">
                  <c:v>2005</c:v>
                </c:pt>
                <c:pt idx="1">
                  <c:v>2006</c:v>
                </c:pt>
                <c:pt idx="2">
                  <c:v>2007</c:v>
                </c:pt>
                <c:pt idx="3">
                  <c:v>2008</c:v>
                </c:pt>
                <c:pt idx="4">
                  <c:v>2009</c:v>
                </c:pt>
              </c:numCache>
            </c:numRef>
          </c:cat>
          <c:val>
            <c:numRef>
              <c:f>'%北京市德州市%'!$AD$33:$AD$37</c:f>
              <c:numCache>
                <c:formatCode>0%</c:formatCode>
                <c:ptCount val="5"/>
                <c:pt idx="0">
                  <c:v>0.61351447052908081</c:v>
                </c:pt>
                <c:pt idx="1">
                  <c:v>0.60894657840672362</c:v>
                </c:pt>
                <c:pt idx="2">
                  <c:v>0.60462528177382102</c:v>
                </c:pt>
                <c:pt idx="3">
                  <c:v>0.58459176074292685</c:v>
                </c:pt>
                <c:pt idx="4">
                  <c:v>0.4832917546294192</c:v>
                </c:pt>
              </c:numCache>
            </c:numRef>
          </c:val>
        </c:ser>
        <c:ser>
          <c:idx val="2"/>
          <c:order val="2"/>
          <c:tx>
            <c:strRef>
              <c:f>'%北京市德州市%'!$AE$32</c:f>
              <c:strCache>
                <c:ptCount val="1"/>
                <c:pt idx="0">
                  <c:v>攀枝花</c:v>
                </c:pt>
              </c:strCache>
            </c:strRef>
          </c:tx>
          <c:spPr>
            <a:ln w="22225"/>
          </c:spPr>
          <c:dLbls>
            <c:showVal val="1"/>
          </c:dLbls>
          <c:cat>
            <c:numRef>
              <c:f>'%北京市德州市%'!$AB$33:$AB$37</c:f>
              <c:numCache>
                <c:formatCode>General</c:formatCode>
                <c:ptCount val="5"/>
                <c:pt idx="0">
                  <c:v>2005</c:v>
                </c:pt>
                <c:pt idx="1">
                  <c:v>2006</c:v>
                </c:pt>
                <c:pt idx="2">
                  <c:v>2007</c:v>
                </c:pt>
                <c:pt idx="3">
                  <c:v>2008</c:v>
                </c:pt>
                <c:pt idx="4">
                  <c:v>2009</c:v>
                </c:pt>
              </c:numCache>
            </c:numRef>
          </c:cat>
          <c:val>
            <c:numRef>
              <c:f>'%北京市德州市%'!$AE$33:$AE$37</c:f>
              <c:numCache>
                <c:formatCode>0%</c:formatCode>
                <c:ptCount val="5"/>
                <c:pt idx="0">
                  <c:v>0.92676548692469174</c:v>
                </c:pt>
                <c:pt idx="1">
                  <c:v>0.93435955872664656</c:v>
                </c:pt>
                <c:pt idx="2">
                  <c:v>0.92956944104253958</c:v>
                </c:pt>
                <c:pt idx="3">
                  <c:v>0.93059829128063254</c:v>
                </c:pt>
                <c:pt idx="4">
                  <c:v>0.83431271657819939</c:v>
                </c:pt>
              </c:numCache>
            </c:numRef>
          </c:val>
        </c:ser>
        <c:ser>
          <c:idx val="3"/>
          <c:order val="3"/>
          <c:tx>
            <c:strRef>
              <c:f>'%北京市德州市%'!$AF$32</c:f>
              <c:strCache>
                <c:ptCount val="1"/>
                <c:pt idx="0">
                  <c:v>日照</c:v>
                </c:pt>
              </c:strCache>
            </c:strRef>
          </c:tx>
          <c:spPr>
            <a:ln w="22225"/>
          </c:spPr>
          <c:dLbls>
            <c:dLbl>
              <c:idx val="4"/>
              <c:layout>
                <c:manualLayout>
                  <c:x val="0"/>
                  <c:y val="-3.0557677616501324E-2"/>
                </c:manualLayout>
              </c:layout>
              <c:showVal val="1"/>
            </c:dLbl>
            <c:showVal val="1"/>
          </c:dLbls>
          <c:cat>
            <c:numRef>
              <c:f>'%北京市德州市%'!$AB$33:$AB$37</c:f>
              <c:numCache>
                <c:formatCode>General</c:formatCode>
                <c:ptCount val="5"/>
                <c:pt idx="0">
                  <c:v>2005</c:v>
                </c:pt>
                <c:pt idx="1">
                  <c:v>2006</c:v>
                </c:pt>
                <c:pt idx="2">
                  <c:v>2007</c:v>
                </c:pt>
                <c:pt idx="3">
                  <c:v>2008</c:v>
                </c:pt>
                <c:pt idx="4">
                  <c:v>2009</c:v>
                </c:pt>
              </c:numCache>
            </c:numRef>
          </c:cat>
          <c:val>
            <c:numRef>
              <c:f>'%北京市德州市%'!$AF$33:$AF$37</c:f>
              <c:numCache>
                <c:formatCode>0%</c:formatCode>
                <c:ptCount val="5"/>
                <c:pt idx="0">
                  <c:v>0.31522097139172212</c:v>
                </c:pt>
                <c:pt idx="1">
                  <c:v>0.31716613225364615</c:v>
                </c:pt>
                <c:pt idx="2">
                  <c:v>0.35351289847591882</c:v>
                </c:pt>
                <c:pt idx="3">
                  <c:v>0.36501966963105242</c:v>
                </c:pt>
                <c:pt idx="4">
                  <c:v>0.51712813778919065</c:v>
                </c:pt>
              </c:numCache>
            </c:numRef>
          </c:val>
        </c:ser>
        <c:marker val="1"/>
        <c:axId val="430448640"/>
        <c:axId val="430450560"/>
      </c:lineChart>
      <c:catAx>
        <c:axId val="430448640"/>
        <c:scaling>
          <c:orientation val="minMax"/>
        </c:scaling>
        <c:axPos val="b"/>
        <c:title>
          <c:tx>
            <c:rich>
              <a:bodyPr/>
              <a:lstStyle/>
              <a:p>
                <a:pPr>
                  <a:defRPr/>
                </a:pPr>
                <a:r>
                  <a:rPr lang="zh-CN" altLang="en-US"/>
                  <a:t>年份</a:t>
                </a:r>
              </a:p>
            </c:rich>
          </c:tx>
          <c:layout>
            <c:manualLayout>
              <c:xMode val="edge"/>
              <c:yMode val="edge"/>
              <c:x val="0.50081027852898274"/>
              <c:y val="0.92516511123433598"/>
            </c:manualLayout>
          </c:layout>
        </c:title>
        <c:numFmt formatCode="General" sourceLinked="1"/>
        <c:tickLblPos val="nextTo"/>
        <c:crossAx val="430450560"/>
        <c:crosses val="autoZero"/>
        <c:auto val="1"/>
        <c:lblAlgn val="ctr"/>
        <c:lblOffset val="100"/>
      </c:catAx>
      <c:valAx>
        <c:axId val="430450560"/>
        <c:scaling>
          <c:orientation val="minMax"/>
        </c:scaling>
        <c:axPos val="l"/>
        <c:majorGridlines/>
        <c:title>
          <c:tx>
            <c:rich>
              <a:bodyPr rot="-5400000" vert="horz"/>
              <a:lstStyle/>
              <a:p>
                <a:pPr>
                  <a:defRPr/>
                </a:pPr>
                <a:r>
                  <a:rPr lang="zh-CN" altLang="en-US"/>
                  <a:t>正态性排名</a:t>
                </a:r>
              </a:p>
            </c:rich>
          </c:tx>
        </c:title>
        <c:numFmt formatCode="0%" sourceLinked="1"/>
        <c:tickLblPos val="nextTo"/>
        <c:crossAx val="430448640"/>
        <c:crosses val="autoZero"/>
        <c:crossBetween val="between"/>
      </c:valAx>
    </c:plotArea>
    <c:legend>
      <c:legendPos val="b"/>
      <c:layout>
        <c:manualLayout>
          <c:xMode val="edge"/>
          <c:yMode val="edge"/>
          <c:x val="0.1401387890824918"/>
          <c:y val="2.6397569471164595E-3"/>
          <c:w val="0.83082945019628496"/>
          <c:h val="5.9233443348204823E-2"/>
        </c:manualLayout>
      </c:layout>
    </c:legend>
    <c:plotVisOnly val="1"/>
    <c:dispBlanksAs val="gap"/>
  </c:chart>
  <c:txPr>
    <a:bodyPr/>
    <a:lstStyle/>
    <a:p>
      <a:pPr>
        <a:defRPr sz="800">
          <a:latin typeface="Times New Roman" pitchFamily="18" charset="0"/>
          <a:cs typeface="Times New Roman" pitchFamily="18" charset="0"/>
        </a:defRPr>
      </a:pPr>
      <a:endParaRPr lang="zh-CN"/>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zh-CN"/>
  <c:style val="19"/>
  <c:chart>
    <c:autoTitleDeleted val="1"/>
    <c:plotArea>
      <c:layout>
        <c:manualLayout>
          <c:layoutTarget val="inner"/>
          <c:xMode val="edge"/>
          <c:yMode val="edge"/>
          <c:x val="0.13143804930084593"/>
          <c:y val="5.3079887320176211E-2"/>
          <c:w val="0.8493627104646555"/>
          <c:h val="0.82876467439067658"/>
        </c:manualLayout>
      </c:layout>
      <c:barChart>
        <c:barDir val="col"/>
        <c:grouping val="clustered"/>
        <c:ser>
          <c:idx val="1"/>
          <c:order val="0"/>
          <c:tx>
            <c:strRef>
              <c:f>Sheet1!$O$291</c:f>
              <c:strCache>
                <c:ptCount val="1"/>
                <c:pt idx="0">
                  <c:v>节能潜力</c:v>
                </c:pt>
              </c:strCache>
            </c:strRef>
          </c:tx>
          <c:dLbls>
            <c:showVal val="1"/>
          </c:dLbls>
          <c:cat>
            <c:numRef>
              <c:f>Sheet1!$N$292:$N$295</c:f>
              <c:numCache>
                <c:formatCode>General</c:formatCode>
                <c:ptCount val="4"/>
                <c:pt idx="0">
                  <c:v>2005</c:v>
                </c:pt>
                <c:pt idx="1">
                  <c:v>2006</c:v>
                </c:pt>
                <c:pt idx="2">
                  <c:v>2007</c:v>
                </c:pt>
                <c:pt idx="3">
                  <c:v>2008</c:v>
                </c:pt>
              </c:numCache>
            </c:numRef>
          </c:cat>
          <c:val>
            <c:numRef>
              <c:f>Sheet1!$O$292:$O$295</c:f>
              <c:numCache>
                <c:formatCode>0.00_ </c:formatCode>
                <c:ptCount val="4"/>
                <c:pt idx="0">
                  <c:v>31471.274770779317</c:v>
                </c:pt>
                <c:pt idx="1">
                  <c:v>34931.013396184251</c:v>
                </c:pt>
                <c:pt idx="2">
                  <c:v>38237.110913320212</c:v>
                </c:pt>
                <c:pt idx="3">
                  <c:v>40170.247720030908</c:v>
                </c:pt>
              </c:numCache>
            </c:numRef>
          </c:val>
        </c:ser>
        <c:axId val="430487424"/>
        <c:axId val="430489600"/>
      </c:barChart>
      <c:catAx>
        <c:axId val="430487424"/>
        <c:scaling>
          <c:orientation val="minMax"/>
        </c:scaling>
        <c:axPos val="b"/>
        <c:title>
          <c:tx>
            <c:rich>
              <a:bodyPr/>
              <a:lstStyle/>
              <a:p>
                <a:pPr>
                  <a:defRPr/>
                </a:pPr>
                <a:r>
                  <a:rPr lang="zh-CN"/>
                  <a:t>年份</a:t>
                </a:r>
              </a:p>
            </c:rich>
          </c:tx>
          <c:layout>
            <c:manualLayout>
              <c:xMode val="edge"/>
              <c:yMode val="edge"/>
              <c:x val="0.50684191007537538"/>
              <c:y val="0.92003503784999863"/>
            </c:manualLayout>
          </c:layout>
        </c:title>
        <c:numFmt formatCode="General" sourceLinked="1"/>
        <c:tickLblPos val="nextTo"/>
        <c:crossAx val="430489600"/>
        <c:crosses val="autoZero"/>
        <c:auto val="1"/>
        <c:lblAlgn val="ctr"/>
        <c:lblOffset val="100"/>
      </c:catAx>
      <c:valAx>
        <c:axId val="430489600"/>
        <c:scaling>
          <c:orientation val="minMax"/>
        </c:scaling>
        <c:axPos val="l"/>
        <c:majorGridlines/>
        <c:title>
          <c:tx>
            <c:rich>
              <a:bodyPr rot="-5400000" vert="horz"/>
              <a:lstStyle/>
              <a:p>
                <a:pPr>
                  <a:defRPr sz="900"/>
                </a:pPr>
                <a:r>
                  <a:rPr lang="zh-CN" sz="900"/>
                  <a:t>万吨标准煤</a:t>
                </a:r>
              </a:p>
            </c:rich>
          </c:tx>
          <c:layout>
            <c:manualLayout>
              <c:xMode val="edge"/>
              <c:yMode val="edge"/>
              <c:x val="1.2027275967835845E-2"/>
              <c:y val="0.30476925181649589"/>
            </c:manualLayout>
          </c:layout>
        </c:title>
        <c:numFmt formatCode="0_ " sourceLinked="0"/>
        <c:tickLblPos val="nextTo"/>
        <c:crossAx val="430487424"/>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zh-CN"/>
    </a:p>
  </c:txPr>
  <c:externalData r:id="rId1"/>
</c:chartSpace>
</file>

<file path=word/drawings/drawing1.xml><?xml version="1.0" encoding="utf-8"?>
<c:userShapes xmlns:c="http://schemas.openxmlformats.org/drawingml/2006/chart">
  <cdr:relSizeAnchor xmlns:cdr="http://schemas.openxmlformats.org/drawingml/2006/chartDrawing">
    <cdr:from>
      <cdr:x>0.06614</cdr:x>
      <cdr:y>0.02607</cdr:y>
    </cdr:from>
    <cdr:to>
      <cdr:x>0.95948</cdr:x>
      <cdr:y>0.90383</cdr:y>
    </cdr:to>
    <cdr:cxnSp macro="">
      <cdr:nvCxnSpPr>
        <cdr:cNvPr id="3" name="直接连接符 2"/>
        <cdr:cNvCxnSpPr/>
      </cdr:nvCxnSpPr>
      <cdr:spPr>
        <a:xfrm xmlns:a="http://schemas.openxmlformats.org/drawingml/2006/main" flipV="1">
          <a:off x="333955" y="116279"/>
          <a:ext cx="4510349" cy="3915032"/>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0.18244</cdr:x>
      <cdr:y>0.20927</cdr:y>
    </cdr:from>
    <cdr:to>
      <cdr:x>0.63286</cdr:x>
      <cdr:y>0.31009</cdr:y>
    </cdr:to>
    <cdr:sp macro="" textlink="">
      <cdr:nvSpPr>
        <cdr:cNvPr id="2" name="文本框 1"/>
        <cdr:cNvSpPr txBox="1"/>
      </cdr:nvSpPr>
      <cdr:spPr>
        <a:xfrm xmlns:a="http://schemas.openxmlformats.org/drawingml/2006/main">
          <a:off x="857286" y="826936"/>
          <a:ext cx="2116502" cy="39840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400">
              <a:solidFill>
                <a:srgbClr val="0000FF"/>
              </a:solidFill>
              <a:latin typeface="Times New Roman" pitchFamily="18" charset="0"/>
              <a:cs typeface="Times New Roman" pitchFamily="18" charset="0"/>
            </a:rPr>
            <a:t>单位</a:t>
          </a:r>
          <a:r>
            <a:rPr lang="en-US" altLang="zh-CN" sz="1400">
              <a:solidFill>
                <a:srgbClr val="0000FF"/>
              </a:solidFill>
              <a:latin typeface="Times New Roman" pitchFamily="18" charset="0"/>
              <a:cs typeface="Times New Roman" pitchFamily="18" charset="0"/>
            </a:rPr>
            <a:t>GDP</a:t>
          </a:r>
          <a:r>
            <a:rPr lang="zh-CN" altLang="en-US" sz="1400">
              <a:solidFill>
                <a:srgbClr val="0000FF"/>
              </a:solidFill>
              <a:latin typeface="Times New Roman" pitchFamily="18" charset="0"/>
              <a:cs typeface="Times New Roman" pitchFamily="18" charset="0"/>
            </a:rPr>
            <a:t>能耗升高区</a:t>
          </a:r>
        </a:p>
      </cdr:txBody>
    </cdr:sp>
  </cdr:relSizeAnchor>
  <cdr:relSizeAnchor xmlns:cdr="http://schemas.openxmlformats.org/drawingml/2006/chartDrawing">
    <cdr:from>
      <cdr:x>0.50253</cdr:x>
      <cdr:y>0.67832</cdr:y>
    </cdr:from>
    <cdr:to>
      <cdr:x>0.88564</cdr:x>
      <cdr:y>0.75971</cdr:y>
    </cdr:to>
    <cdr:sp macro="" textlink="">
      <cdr:nvSpPr>
        <cdr:cNvPr id="4" name="文本框 3"/>
        <cdr:cNvSpPr txBox="1"/>
      </cdr:nvSpPr>
      <cdr:spPr>
        <a:xfrm xmlns:a="http://schemas.openxmlformats.org/drawingml/2006/main">
          <a:off x="2409247" y="2782956"/>
          <a:ext cx="1836749" cy="3339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400">
              <a:solidFill>
                <a:srgbClr val="0000FF"/>
              </a:solidFill>
              <a:latin typeface="Times New Roman" pitchFamily="18" charset="0"/>
              <a:cs typeface="Times New Roman" pitchFamily="18" charset="0"/>
            </a:rPr>
            <a:t>单位</a:t>
          </a:r>
          <a:r>
            <a:rPr lang="en-US" altLang="zh-CN" sz="1400">
              <a:solidFill>
                <a:srgbClr val="0000FF"/>
              </a:solidFill>
              <a:latin typeface="Times New Roman" pitchFamily="18" charset="0"/>
              <a:cs typeface="Times New Roman" pitchFamily="18" charset="0"/>
            </a:rPr>
            <a:t>GDP</a:t>
          </a:r>
          <a:r>
            <a:rPr lang="zh-CN" altLang="en-US" sz="1400">
              <a:solidFill>
                <a:srgbClr val="0000FF"/>
              </a:solidFill>
              <a:latin typeface="Times New Roman" pitchFamily="18" charset="0"/>
              <a:cs typeface="Times New Roman" pitchFamily="18" charset="0"/>
            </a:rPr>
            <a:t>能耗降低区</a:t>
          </a:r>
        </a:p>
      </cdr:txBody>
    </cdr:sp>
  </cdr:relSizeAnchor>
  <cdr:relSizeAnchor xmlns:cdr="http://schemas.openxmlformats.org/drawingml/2006/chartDrawing">
    <cdr:from>
      <cdr:x>0.77121</cdr:x>
      <cdr:y>0.0814</cdr:y>
    </cdr:from>
    <cdr:to>
      <cdr:x>0.99013</cdr:x>
      <cdr:y>0.16474</cdr:y>
    </cdr:to>
    <cdr:sp macro="" textlink="">
      <cdr:nvSpPr>
        <cdr:cNvPr id="5" name="文本框 4"/>
        <cdr:cNvSpPr txBox="1"/>
      </cdr:nvSpPr>
      <cdr:spPr>
        <a:xfrm xmlns:a="http://schemas.openxmlformats.org/drawingml/2006/main">
          <a:off x="3697375" y="333955"/>
          <a:ext cx="1049553" cy="34192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000">
              <a:solidFill>
                <a:srgbClr val="0000FF"/>
              </a:solidFill>
            </a:rPr>
            <a:t>升降区临界线</a:t>
          </a:r>
        </a:p>
      </cdr:txBody>
    </cdr:sp>
  </cdr:relSizeAnchor>
  <cdr:relSizeAnchor xmlns:cdr="http://schemas.openxmlformats.org/drawingml/2006/chartDrawing">
    <cdr:from>
      <cdr:x>0.83747</cdr:x>
      <cdr:y>0.28877</cdr:y>
    </cdr:from>
    <cdr:to>
      <cdr:x>1</cdr:x>
      <cdr:y>0.3663</cdr:y>
    </cdr:to>
    <cdr:sp macro="" textlink="">
      <cdr:nvSpPr>
        <cdr:cNvPr id="6" name="文本框 5"/>
        <cdr:cNvSpPr txBox="1"/>
      </cdr:nvSpPr>
      <cdr:spPr>
        <a:xfrm xmlns:a="http://schemas.openxmlformats.org/drawingml/2006/main">
          <a:off x="4015428" y="1184744"/>
          <a:ext cx="779209" cy="3180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000">
              <a:solidFill>
                <a:srgbClr val="0000FF"/>
              </a:solidFill>
            </a:rPr>
            <a:t>拟合线</a:t>
          </a:r>
        </a:p>
      </cdr:txBody>
    </cdr:sp>
  </cdr:relSizeAnchor>
</c:userShapes>
</file>

<file path=word/drawings/drawing2.xml><?xml version="1.0" encoding="utf-8"?>
<c:userShapes xmlns:c="http://schemas.openxmlformats.org/drawingml/2006/chart">
  <cdr:relSizeAnchor xmlns:cdr="http://schemas.openxmlformats.org/drawingml/2006/chartDrawing">
    <cdr:from>
      <cdr:x>0.10844</cdr:x>
      <cdr:y>0.34793</cdr:y>
    </cdr:from>
    <cdr:to>
      <cdr:x>0.96258</cdr:x>
      <cdr:y>0.34882</cdr:y>
    </cdr:to>
    <cdr:cxnSp macro="">
      <cdr:nvCxnSpPr>
        <cdr:cNvPr id="7" name="直接连接符 6"/>
        <cdr:cNvCxnSpPr/>
      </cdr:nvCxnSpPr>
      <cdr:spPr>
        <a:xfrm xmlns:a="http://schemas.openxmlformats.org/drawingml/2006/main">
          <a:off x="519888" y="1441152"/>
          <a:ext cx="4094961" cy="3686"/>
        </a:xfrm>
        <a:prstGeom xmlns:a="http://schemas.openxmlformats.org/drawingml/2006/main" prst="line">
          <a:avLst/>
        </a:prstGeom>
        <a:ln xmlns:a="http://schemas.openxmlformats.org/drawingml/2006/main">
          <a:solidFill>
            <a:srgbClr val="FF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0.09453</cdr:x>
      <cdr:y>0.01536</cdr:y>
    </cdr:from>
    <cdr:to>
      <cdr:x>0.40965</cdr:x>
      <cdr:y>0.11134</cdr:y>
    </cdr:to>
    <cdr:sp macro="" textlink="">
      <cdr:nvSpPr>
        <cdr:cNvPr id="2" name="文本框 1"/>
        <cdr:cNvSpPr txBox="1"/>
      </cdr:nvSpPr>
      <cdr:spPr>
        <a:xfrm xmlns:a="http://schemas.openxmlformats.org/drawingml/2006/main">
          <a:off x="453224" y="63611"/>
          <a:ext cx="1510747" cy="3975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000">
              <a:solidFill>
                <a:srgbClr val="0000FF"/>
              </a:solidFill>
            </a:rPr>
            <a:t>单位</a:t>
          </a:r>
          <a:r>
            <a:rPr lang="en-US" altLang="zh-CN" sz="1000">
              <a:solidFill>
                <a:srgbClr val="0000FF"/>
              </a:solidFill>
            </a:rPr>
            <a:t>GDP</a:t>
          </a:r>
          <a:r>
            <a:rPr lang="zh-CN" altLang="en-US" sz="1000">
              <a:solidFill>
                <a:srgbClr val="0000FF"/>
              </a:solidFill>
            </a:rPr>
            <a:t>能耗下降</a:t>
          </a:r>
        </a:p>
      </cdr:txBody>
    </cdr:sp>
  </cdr:relSizeAnchor>
  <cdr:relSizeAnchor xmlns:cdr="http://schemas.openxmlformats.org/drawingml/2006/chartDrawing">
    <cdr:from>
      <cdr:x>0.08956</cdr:x>
      <cdr:y>0.90402</cdr:y>
    </cdr:from>
    <cdr:to>
      <cdr:x>0.40468</cdr:x>
      <cdr:y>1</cdr:y>
    </cdr:to>
    <cdr:sp macro="" textlink="">
      <cdr:nvSpPr>
        <cdr:cNvPr id="4" name="文本框 3"/>
        <cdr:cNvSpPr txBox="1"/>
      </cdr:nvSpPr>
      <cdr:spPr>
        <a:xfrm xmlns:a="http://schemas.openxmlformats.org/drawingml/2006/main">
          <a:off x="429370" y="3745065"/>
          <a:ext cx="1510747" cy="3975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000">
              <a:solidFill>
                <a:srgbClr val="0000FF"/>
              </a:solidFill>
            </a:rPr>
            <a:t>单位</a:t>
          </a:r>
          <a:r>
            <a:rPr lang="en-US" altLang="zh-CN" sz="1000">
              <a:solidFill>
                <a:srgbClr val="0000FF"/>
              </a:solidFill>
            </a:rPr>
            <a:t>GDP</a:t>
          </a:r>
          <a:r>
            <a:rPr lang="zh-CN" altLang="en-US" sz="1000">
              <a:solidFill>
                <a:srgbClr val="0000FF"/>
              </a:solidFill>
            </a:rPr>
            <a:t>能耗升高</a:t>
          </a:r>
        </a:p>
      </cdr:txBody>
    </cdr:sp>
  </cdr:relSizeAnchor>
  <cdr:relSizeAnchor xmlns:cdr="http://schemas.openxmlformats.org/drawingml/2006/chartDrawing">
    <cdr:from>
      <cdr:x>0.86242</cdr:x>
      <cdr:y>0.22268</cdr:y>
    </cdr:from>
    <cdr:to>
      <cdr:x>1</cdr:x>
      <cdr:y>0.26875</cdr:y>
    </cdr:to>
    <cdr:sp macro="" textlink="">
      <cdr:nvSpPr>
        <cdr:cNvPr id="5" name="文本框 4"/>
        <cdr:cNvSpPr txBox="1"/>
      </cdr:nvSpPr>
      <cdr:spPr>
        <a:xfrm xmlns:a="http://schemas.openxmlformats.org/drawingml/2006/main">
          <a:off x="4135064" y="922352"/>
          <a:ext cx="659572" cy="19083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000">
              <a:solidFill>
                <a:srgbClr val="0000FF"/>
              </a:solidFill>
            </a:rPr>
            <a:t>拟合线</a:t>
          </a:r>
        </a:p>
      </cdr:txBody>
    </cdr:sp>
  </cdr:relSizeAnchor>
  <cdr:relSizeAnchor xmlns:cdr="http://schemas.openxmlformats.org/drawingml/2006/chartDrawing">
    <cdr:from>
      <cdr:x>0.69641</cdr:x>
      <cdr:y>0.35817</cdr:y>
    </cdr:from>
    <cdr:to>
      <cdr:x>1</cdr:x>
      <cdr:y>0.42873</cdr:y>
    </cdr:to>
    <cdr:sp macro="" textlink="">
      <cdr:nvSpPr>
        <cdr:cNvPr id="6" name="文本框 5"/>
        <cdr:cNvSpPr txBox="1"/>
      </cdr:nvSpPr>
      <cdr:spPr>
        <a:xfrm xmlns:a="http://schemas.openxmlformats.org/drawingml/2006/main">
          <a:off x="3228230" y="1415332"/>
          <a:ext cx="1407270" cy="2788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zh-CN" altLang="en-US" sz="1000">
              <a:solidFill>
                <a:srgbClr val="0000FF"/>
              </a:solidFill>
              <a:latin typeface="Times New Roman" pitchFamily="18" charset="0"/>
              <a:cs typeface="Times New Roman" pitchFamily="18" charset="0"/>
            </a:rPr>
            <a:t>全国下降目标线</a:t>
          </a:r>
          <a:r>
            <a:rPr lang="en-US" altLang="zh-CN" sz="1000">
              <a:solidFill>
                <a:srgbClr val="0000FF"/>
              </a:solidFill>
              <a:latin typeface="Times New Roman" pitchFamily="18" charset="0"/>
              <a:cs typeface="Times New Roman" pitchFamily="18" charset="0"/>
            </a:rPr>
            <a:t>16%</a:t>
          </a:r>
          <a:endParaRPr lang="zh-CN" altLang="en-US" sz="1000">
            <a:solidFill>
              <a:srgbClr val="0000FF"/>
            </a:solidFill>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131E4A-E9DF-4CE6-9076-E83C0058E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5197</Words>
  <Characters>29623</Characters>
  <Application>Microsoft Office Word</Application>
  <DocSecurity>0</DocSecurity>
  <Lines>246</Lines>
  <Paragraphs>69</Paragraphs>
  <ScaleCrop>false</ScaleCrop>
  <Company/>
  <LinksUpToDate>false</LinksUpToDate>
  <CharactersWithSpaces>34751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dc:creator>
  <cp:lastModifiedBy>think</cp:lastModifiedBy>
  <cp:revision>2</cp:revision>
  <dcterms:created xsi:type="dcterms:W3CDTF">2011-03-29T03:43:00Z</dcterms:created>
  <dcterms:modified xsi:type="dcterms:W3CDTF">2011-03-29T03:43:00Z</dcterms:modified>
</cp:coreProperties>
</file>